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0948B515" w:rsidR="008A332F" w:rsidRDefault="005B119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094B6909"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5B1196">
        <w:rPr>
          <w:rFonts w:ascii="Arial" w:hAnsi="Arial" w:cs="Arial"/>
          <w:b/>
          <w:color w:val="auto"/>
          <w:sz w:val="24"/>
          <w:szCs w:val="24"/>
        </w:rPr>
        <w:t xml:space="preserve"> III </w:t>
      </w:r>
      <w:r w:rsidRPr="002B50C0">
        <w:rPr>
          <w:rFonts w:ascii="Arial" w:hAnsi="Arial" w:cs="Arial"/>
          <w:b/>
          <w:color w:val="auto"/>
          <w:sz w:val="24"/>
          <w:szCs w:val="24"/>
        </w:rPr>
        <w:t xml:space="preserve">kwartał </w:t>
      </w:r>
      <w:r w:rsidR="005B1196">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5B1196" w:rsidRDefault="005B1196">
            <w:pPr>
              <w:spacing w:line="276" w:lineRule="auto"/>
              <w:rPr>
                <w:rFonts w:ascii="Arial" w:hAnsi="Arial" w:cs="Arial"/>
                <w:iCs/>
                <w:color w:val="0070C0"/>
                <w:sz w:val="20"/>
              </w:rPr>
            </w:pPr>
            <w:r w:rsidRPr="005B1196">
              <w:rPr>
                <w:rFonts w:ascii="Arial" w:hAnsi="Arial" w:cs="Arial"/>
                <w:iCs/>
                <w:sz w:val="20"/>
              </w:rPr>
              <w:t>Projekt e-Krew – Informatyzacja Publicznej Służby Krwi oraz Rozwój Nadzoru nad Krwiolecznictwem</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8E00B9" w:rsidR="00CA516B" w:rsidRPr="00556D6D" w:rsidRDefault="00E214E9" w:rsidP="00556D6D">
            <w:pPr>
              <w:spacing w:before="120" w:after="120" w:line="276" w:lineRule="auto"/>
              <w:jc w:val="both"/>
              <w:rPr>
                <w:rFonts w:ascii="Arial" w:eastAsia="Times New Roman" w:hAnsi="Arial" w:cs="Arial"/>
                <w:sz w:val="20"/>
                <w:szCs w:val="20"/>
                <w:lang w:eastAsia="pl-PL"/>
              </w:rPr>
            </w:pPr>
            <w:r w:rsidRPr="00E214E9">
              <w:rPr>
                <w:rFonts w:ascii="Arial" w:eastAsia="Times New Roman" w:hAnsi="Arial" w:cs="Arial"/>
                <w:sz w:val="20"/>
                <w:szCs w:val="20"/>
                <w:lang w:eastAsia="pl-PL"/>
              </w:rPr>
              <w:t>Centrum Systemów Informacyjnych Ochrony Zdrowia</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EEB7E40" w:rsidR="00CA516B" w:rsidRPr="00556D6D" w:rsidRDefault="005B1196" w:rsidP="00556D6D">
            <w:pPr>
              <w:pStyle w:val="Tekstpodstawowy2"/>
              <w:spacing w:before="120" w:line="276" w:lineRule="auto"/>
              <w:ind w:left="0"/>
              <w:jc w:val="both"/>
              <w:rPr>
                <w:rFonts w:cs="Arial"/>
                <w:sz w:val="20"/>
                <w:szCs w:val="20"/>
                <w:lang w:val="pl-PL" w:eastAsia="pl-PL"/>
              </w:rPr>
            </w:pPr>
            <w:r w:rsidRPr="002C3CBA">
              <w:rPr>
                <w:rFonts w:cs="Arial"/>
                <w:sz w:val="20"/>
                <w:szCs w:val="20"/>
                <w:lang w:val="pl-PL" w:eastAsia="pl-PL"/>
              </w:rPr>
              <w:t>Centrum Systemów Informacyjnych Ochrony Zdrowia</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Instytut Hematologii i Transfuzjologii </w:t>
            </w:r>
          </w:p>
          <w:p w14:paraId="21A531C3"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Narodowe Centrum Krwi</w:t>
            </w:r>
          </w:p>
          <w:p w14:paraId="5972DCAE"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Wojskowe Centrum Krwiodawstwa i Krwiolecznictwa </w:t>
            </w:r>
            <w:r w:rsidRPr="00AC4987">
              <w:rPr>
                <w:rFonts w:ascii="Arial" w:eastAsia="Times New Roman" w:hAnsi="Arial" w:cs="Arial"/>
                <w:sz w:val="20"/>
                <w:szCs w:val="20"/>
              </w:rPr>
              <w:br/>
              <w:t>w Warszawie</w:t>
            </w:r>
          </w:p>
          <w:p w14:paraId="2688ED0F"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Centrum Krwiodawstwa i Krwiolecznictwa Ministerstwa Spraw Wewnętrznych i Administracji w Warszawie</w:t>
            </w:r>
          </w:p>
          <w:p w14:paraId="6DFB16DD"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Opolu</w:t>
            </w:r>
          </w:p>
          <w:p w14:paraId="54A901E3"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Krakowie</w:t>
            </w:r>
          </w:p>
          <w:p w14:paraId="72BA46FD"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Gdańsku</w:t>
            </w:r>
          </w:p>
          <w:p w14:paraId="6F425CD5"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Warszawie</w:t>
            </w:r>
          </w:p>
          <w:p w14:paraId="5FF03A35"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Łodzi</w:t>
            </w:r>
          </w:p>
          <w:p w14:paraId="1DF5F393"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Kaliszu</w:t>
            </w:r>
          </w:p>
          <w:p w14:paraId="7F8E0C97"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Poznaniu</w:t>
            </w:r>
          </w:p>
          <w:p w14:paraId="0785F3EC"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Zielonej Górze</w:t>
            </w:r>
          </w:p>
          <w:p w14:paraId="38EB49F9"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Rzeszowie</w:t>
            </w:r>
          </w:p>
          <w:p w14:paraId="3581B9DD"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Radomiu</w:t>
            </w:r>
          </w:p>
          <w:p w14:paraId="4CC4160C"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Szczecinie</w:t>
            </w:r>
          </w:p>
          <w:p w14:paraId="198E9E22"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we Wrocławiu</w:t>
            </w:r>
          </w:p>
          <w:p w14:paraId="0F5534AE" w14:textId="77777777" w:rsidR="00AC4987" w:rsidRP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Białymstoku</w:t>
            </w:r>
          </w:p>
          <w:p w14:paraId="52D29EC6" w14:textId="31E13E78" w:rsidR="00AC4987"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sidRPr="00AC4987">
              <w:rPr>
                <w:rFonts w:ascii="Arial" w:eastAsia="Times New Roman" w:hAnsi="Arial" w:cs="Arial"/>
                <w:sz w:val="20"/>
                <w:szCs w:val="20"/>
              </w:rPr>
              <w:br/>
              <w:t>w Lublinie</w:t>
            </w:r>
          </w:p>
          <w:p w14:paraId="0FA006D0" w14:textId="234854DA" w:rsidR="00AC4987" w:rsidRPr="00AC4987" w:rsidRDefault="00AC4987" w:rsidP="00F83AF8">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Pr>
                <w:rFonts w:ascii="Arial" w:eastAsia="Times New Roman" w:hAnsi="Arial" w:cs="Arial"/>
                <w:sz w:val="20"/>
                <w:szCs w:val="20"/>
              </w:rPr>
              <w:br/>
            </w:r>
            <w:r w:rsidRPr="00AC4987">
              <w:rPr>
                <w:rFonts w:ascii="Arial" w:eastAsia="Times New Roman" w:hAnsi="Arial" w:cs="Arial"/>
                <w:sz w:val="20"/>
                <w:szCs w:val="20"/>
              </w:rPr>
              <w:t>w Bydgoszczy</w:t>
            </w:r>
          </w:p>
          <w:p w14:paraId="61F9D57B" w14:textId="3B54AF92" w:rsidR="00AC4987" w:rsidRPr="00AC4987" w:rsidRDefault="00AC4987" w:rsidP="003D016A">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Pr>
                <w:rFonts w:ascii="Arial" w:eastAsia="Times New Roman" w:hAnsi="Arial" w:cs="Arial"/>
                <w:sz w:val="20"/>
                <w:szCs w:val="20"/>
              </w:rPr>
              <w:br/>
            </w:r>
            <w:r w:rsidRPr="00AC4987">
              <w:rPr>
                <w:rFonts w:ascii="Arial" w:eastAsia="Times New Roman" w:hAnsi="Arial" w:cs="Arial"/>
                <w:sz w:val="20"/>
                <w:szCs w:val="20"/>
              </w:rPr>
              <w:t>w Słupsku</w:t>
            </w:r>
          </w:p>
          <w:p w14:paraId="6893BD70" w14:textId="3814C5F9" w:rsidR="00AC4987" w:rsidRPr="00AC4987" w:rsidRDefault="00AC4987" w:rsidP="000A7B65">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Regionalne Centrum Krwiodawstwa i Krwiolecznictwa</w:t>
            </w:r>
            <w:r>
              <w:rPr>
                <w:rFonts w:ascii="Arial" w:eastAsia="Times New Roman" w:hAnsi="Arial" w:cs="Arial"/>
                <w:sz w:val="20"/>
                <w:szCs w:val="20"/>
              </w:rPr>
              <w:t xml:space="preserve"> </w:t>
            </w:r>
            <w:r>
              <w:rPr>
                <w:rFonts w:ascii="Arial" w:eastAsia="Times New Roman" w:hAnsi="Arial" w:cs="Arial"/>
                <w:sz w:val="20"/>
                <w:szCs w:val="20"/>
              </w:rPr>
              <w:br/>
              <w:t>w</w:t>
            </w:r>
            <w:r w:rsidRPr="00AC4987">
              <w:rPr>
                <w:rFonts w:ascii="Arial" w:eastAsia="Times New Roman" w:hAnsi="Arial" w:cs="Arial"/>
                <w:sz w:val="20"/>
                <w:szCs w:val="20"/>
              </w:rPr>
              <w:t xml:space="preserve"> Olsztynie</w:t>
            </w:r>
          </w:p>
          <w:p w14:paraId="11617334" w14:textId="7E2E43F3" w:rsidR="00AC4987" w:rsidRPr="00AC4987" w:rsidRDefault="00AC4987" w:rsidP="00F84BDB">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Pr>
                <w:rFonts w:ascii="Arial" w:eastAsia="Times New Roman" w:hAnsi="Arial" w:cs="Arial"/>
                <w:sz w:val="20"/>
                <w:szCs w:val="20"/>
              </w:rPr>
              <w:br/>
            </w:r>
            <w:r w:rsidRPr="00AC4987">
              <w:rPr>
                <w:rFonts w:ascii="Arial" w:eastAsia="Times New Roman" w:hAnsi="Arial" w:cs="Arial"/>
                <w:sz w:val="20"/>
                <w:szCs w:val="20"/>
              </w:rPr>
              <w:t>w Katowicach</w:t>
            </w:r>
          </w:p>
          <w:p w14:paraId="60ED15D8" w14:textId="217C1D0D" w:rsidR="00AC4987" w:rsidRPr="00AC4987" w:rsidRDefault="00AC4987" w:rsidP="0050731D">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Pr>
                <w:rFonts w:ascii="Arial" w:eastAsia="Times New Roman" w:hAnsi="Arial" w:cs="Arial"/>
                <w:sz w:val="20"/>
                <w:szCs w:val="20"/>
              </w:rPr>
              <w:br/>
            </w:r>
            <w:r w:rsidRPr="00AC4987">
              <w:rPr>
                <w:rFonts w:ascii="Arial" w:eastAsia="Times New Roman" w:hAnsi="Arial" w:cs="Arial"/>
                <w:sz w:val="20"/>
                <w:szCs w:val="20"/>
              </w:rPr>
              <w:t>w Kielcach</w:t>
            </w:r>
          </w:p>
          <w:p w14:paraId="01763B1B" w14:textId="51533F48" w:rsidR="00AC4987" w:rsidRPr="00AC4987" w:rsidRDefault="00AC4987" w:rsidP="00AA5F24">
            <w:pPr>
              <w:numPr>
                <w:ilvl w:val="0"/>
                <w:numId w:val="21"/>
              </w:numPr>
              <w:spacing w:after="0"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t xml:space="preserve">Regionalne Centrum Krwiodawstwa i Krwiolecznictwa </w:t>
            </w:r>
            <w:r>
              <w:rPr>
                <w:rFonts w:ascii="Arial" w:eastAsia="Times New Roman" w:hAnsi="Arial" w:cs="Arial"/>
                <w:sz w:val="20"/>
                <w:szCs w:val="20"/>
              </w:rPr>
              <w:br/>
            </w:r>
            <w:r w:rsidRPr="00AC4987">
              <w:rPr>
                <w:rFonts w:ascii="Arial" w:eastAsia="Times New Roman" w:hAnsi="Arial" w:cs="Arial"/>
                <w:sz w:val="20"/>
                <w:szCs w:val="20"/>
              </w:rPr>
              <w:t>w Wałbrzychu</w:t>
            </w:r>
          </w:p>
          <w:p w14:paraId="4066587F" w14:textId="77777777" w:rsidR="00CA516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AC4987">
              <w:rPr>
                <w:rFonts w:ascii="Arial" w:eastAsia="Times New Roman" w:hAnsi="Arial" w:cs="Arial"/>
                <w:sz w:val="20"/>
                <w:szCs w:val="20"/>
              </w:rPr>
              <w:lastRenderedPageBreak/>
              <w:t xml:space="preserve">Regionalne Centrum Krwiodawstwa i Krwiolecznictwa </w:t>
            </w:r>
            <w:r w:rsidR="003F4804">
              <w:rPr>
                <w:rFonts w:ascii="Arial" w:eastAsia="Times New Roman" w:hAnsi="Arial" w:cs="Arial"/>
                <w:sz w:val="20"/>
                <w:szCs w:val="20"/>
              </w:rPr>
              <w:br/>
            </w:r>
            <w:r w:rsidRPr="00AC4987">
              <w:rPr>
                <w:rFonts w:ascii="Arial" w:eastAsia="Times New Roman" w:hAnsi="Arial" w:cs="Arial"/>
                <w:sz w:val="20"/>
                <w:szCs w:val="20"/>
              </w:rPr>
              <w:t>w Raciborzu</w:t>
            </w:r>
          </w:p>
          <w:p w14:paraId="519AF00C" w14:textId="2FCC019B" w:rsidR="003F4804" w:rsidRPr="00AC4987" w:rsidRDefault="003F4804" w:rsidP="003F4804">
            <w:pPr>
              <w:spacing w:line="240" w:lineRule="auto"/>
              <w:ind w:left="602"/>
              <w:contextualSpacing/>
              <w:jc w:val="both"/>
              <w:rPr>
                <w:rFonts w:ascii="Arial" w:eastAsia="Times New Roman" w:hAnsi="Arial" w:cs="Arial"/>
                <w:sz w:val="20"/>
                <w:szCs w:val="20"/>
              </w:rPr>
            </w:pP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A77157"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617DC9">
              <w:rPr>
                <w:rFonts w:ascii="Arial" w:eastAsia="Times New Roman" w:hAnsi="Arial" w:cs="Arial"/>
                <w:sz w:val="20"/>
                <w:szCs w:val="20"/>
                <w:lang w:eastAsia="pl-PL"/>
              </w:rPr>
              <w:t>środki UE</w:t>
            </w:r>
            <w:r w:rsidR="00A77157">
              <w:rPr>
                <w:rFonts w:ascii="Arial" w:eastAsia="Times New Roman" w:hAnsi="Arial" w:cs="Arial"/>
                <w:sz w:val="20"/>
                <w:szCs w:val="20"/>
                <w:lang w:eastAsia="pl-PL"/>
              </w:rPr>
              <w:t>:</w:t>
            </w:r>
            <w:r w:rsidRPr="00617DC9">
              <w:rPr>
                <w:rFonts w:ascii="Arial" w:eastAsia="Times New Roman" w:hAnsi="Arial" w:cs="Arial"/>
                <w:sz w:val="20"/>
                <w:szCs w:val="20"/>
                <w:lang w:eastAsia="pl-PL"/>
              </w:rPr>
              <w:t xml:space="preserve"> Program Operacyjny Polska Cyfrowa, Działanie 2.1 „</w:t>
            </w:r>
            <w:r w:rsidRPr="00617DC9">
              <w:rPr>
                <w:rFonts w:ascii="Arial" w:eastAsia="Times New Roman" w:hAnsi="Arial" w:cs="Arial"/>
                <w:bCs/>
                <w:sz w:val="20"/>
                <w:szCs w:val="20"/>
                <w:lang w:eastAsia="pl-PL"/>
              </w:rPr>
              <w:t>Wysoka dostępność i jakość e-usług</w:t>
            </w:r>
            <w:r w:rsidR="00617DC9" w:rsidRPr="00617DC9">
              <w:rPr>
                <w:rFonts w:ascii="Arial" w:eastAsia="Times New Roman" w:hAnsi="Arial" w:cs="Arial"/>
                <w:bCs/>
                <w:sz w:val="20"/>
                <w:szCs w:val="20"/>
                <w:lang w:eastAsia="pl-PL"/>
              </w:rPr>
              <w:t xml:space="preserve"> </w:t>
            </w:r>
            <w:r w:rsidRPr="00617DC9">
              <w:rPr>
                <w:rFonts w:ascii="Arial" w:eastAsia="Times New Roman" w:hAnsi="Arial" w:cs="Arial"/>
                <w:bCs/>
                <w:sz w:val="20"/>
                <w:szCs w:val="20"/>
                <w:lang w:eastAsia="pl-PL"/>
              </w:rPr>
              <w:t>publicznych”</w:t>
            </w:r>
            <w:r w:rsidR="00617DC9" w:rsidRPr="00617DC9">
              <w:rPr>
                <w:rFonts w:ascii="Arial" w:eastAsia="Times New Roman" w:hAnsi="Arial" w:cs="Arial"/>
                <w:bCs/>
                <w:sz w:val="20"/>
                <w:szCs w:val="20"/>
                <w:lang w:eastAsia="pl-PL"/>
              </w:rPr>
              <w:t xml:space="preserve"> </w:t>
            </w:r>
          </w:p>
          <w:p w14:paraId="55582688" w14:textId="25082A97" w:rsidR="00AC4987" w:rsidRPr="00A77157" w:rsidRDefault="00AC4987" w:rsidP="003F4804">
            <w:pPr>
              <w:pStyle w:val="Akapitzlist"/>
              <w:numPr>
                <w:ilvl w:val="0"/>
                <w:numId w:val="24"/>
              </w:numPr>
              <w:spacing w:line="240" w:lineRule="auto"/>
              <w:ind w:left="461" w:hanging="284"/>
              <w:jc w:val="both"/>
              <w:rPr>
                <w:rFonts w:ascii="Arial" w:hAnsi="Arial" w:cs="Arial"/>
                <w:sz w:val="18"/>
                <w:szCs w:val="18"/>
              </w:rPr>
            </w:pPr>
            <w:r w:rsidRPr="00A77157">
              <w:rPr>
                <w:rFonts w:ascii="Arial" w:eastAsia="Times New Roman" w:hAnsi="Arial" w:cs="Arial"/>
                <w:sz w:val="20"/>
                <w:szCs w:val="20"/>
                <w:lang w:eastAsia="pl-PL"/>
              </w:rPr>
              <w:t>budżet państwa</w:t>
            </w:r>
            <w:r w:rsidR="00A77157">
              <w:rPr>
                <w:rFonts w:ascii="Arial" w:eastAsia="Times New Roman" w:hAnsi="Arial" w:cs="Arial"/>
                <w:sz w:val="20"/>
                <w:szCs w:val="20"/>
                <w:lang w:eastAsia="pl-PL"/>
              </w:rPr>
              <w:t>: C</w:t>
            </w:r>
            <w:r w:rsidRPr="00A77157">
              <w:rPr>
                <w:rFonts w:ascii="Arial" w:eastAsia="Times New Roman" w:hAnsi="Arial" w:cs="Arial"/>
                <w:sz w:val="20"/>
                <w:szCs w:val="20"/>
                <w:lang w:eastAsia="pl-PL"/>
              </w:rPr>
              <w:t>zęść 46 – Zdrowie</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Default="00A77157" w:rsidP="003F4804">
            <w:pPr>
              <w:spacing w:before="240" w:after="0" w:line="276" w:lineRule="auto"/>
              <w:rPr>
                <w:rFonts w:ascii="Arial" w:hAnsi="Arial" w:cs="Arial"/>
                <w:sz w:val="20"/>
                <w:szCs w:val="20"/>
              </w:rPr>
            </w:pPr>
            <w:r w:rsidRPr="00A77157">
              <w:rPr>
                <w:rFonts w:ascii="Arial" w:hAnsi="Arial" w:cs="Arial"/>
                <w:sz w:val="20"/>
                <w:szCs w:val="20"/>
              </w:rPr>
              <w:t>37 142 228,77 zł brutto</w:t>
            </w:r>
          </w:p>
          <w:p w14:paraId="18484459" w14:textId="33E3794B" w:rsidR="00A77157" w:rsidRPr="00A77157" w:rsidRDefault="00A77157" w:rsidP="00A77157">
            <w:pPr>
              <w:spacing w:line="276" w:lineRule="auto"/>
              <w:rPr>
                <w:rFonts w:ascii="Arial" w:hAnsi="Arial" w:cs="Arial"/>
                <w:sz w:val="20"/>
                <w:szCs w:val="20"/>
              </w:rPr>
            </w:pPr>
            <w:r>
              <w:rPr>
                <w:rFonts w:ascii="Arial" w:hAnsi="Arial" w:cs="Arial"/>
                <w:sz w:val="20"/>
                <w:szCs w:val="20"/>
              </w:rPr>
              <w:t>(</w:t>
            </w:r>
            <w:r w:rsidRPr="00A77157">
              <w:rPr>
                <w:rFonts w:ascii="Arial" w:hAnsi="Arial" w:cs="Arial"/>
                <w:sz w:val="20"/>
                <w:szCs w:val="20"/>
              </w:rPr>
              <w:t>wartość początkow</w:t>
            </w:r>
            <w:r w:rsidR="00A410C2">
              <w:rPr>
                <w:rFonts w:ascii="Arial" w:hAnsi="Arial" w:cs="Arial"/>
                <w:sz w:val="20"/>
                <w:szCs w:val="20"/>
              </w:rPr>
              <w:t>a</w:t>
            </w:r>
            <w:r w:rsidRPr="00A77157">
              <w:rPr>
                <w:rFonts w:ascii="Arial" w:hAnsi="Arial" w:cs="Arial"/>
                <w:sz w:val="20"/>
                <w:szCs w:val="20"/>
              </w:rPr>
              <w:t xml:space="preserve"> projektu</w:t>
            </w:r>
            <w:r>
              <w:rPr>
                <w:rFonts w:ascii="Arial" w:hAnsi="Arial" w:cs="Arial"/>
                <w:sz w:val="20"/>
                <w:szCs w:val="20"/>
              </w:rPr>
              <w:t xml:space="preserve">: </w:t>
            </w:r>
            <w:r w:rsidRPr="00A77157">
              <w:rPr>
                <w:rFonts w:ascii="Arial" w:hAnsi="Arial" w:cs="Arial"/>
                <w:sz w:val="20"/>
                <w:szCs w:val="20"/>
              </w:rPr>
              <w:t>37 142 228,78</w:t>
            </w:r>
            <w:r>
              <w:rPr>
                <w:rFonts w:ascii="Arial" w:hAnsi="Arial" w:cs="Arial"/>
                <w:sz w:val="20"/>
                <w:szCs w:val="20"/>
              </w:rPr>
              <w:t xml:space="preserve"> zł brutto</w:t>
            </w:r>
            <w:r w:rsidRPr="00A77157">
              <w:rPr>
                <w:rFonts w:ascii="Arial" w:hAnsi="Arial" w:cs="Arial"/>
                <w:sz w:val="20"/>
                <w:szCs w:val="20"/>
              </w:rPr>
              <w:t>)</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141A92" w:rsidRDefault="00A77157">
            <w:pPr>
              <w:spacing w:line="276" w:lineRule="auto"/>
              <w:rPr>
                <w:rFonts w:ascii="Arial" w:hAnsi="Arial" w:cs="Arial"/>
                <w:color w:val="0070C0"/>
                <w:sz w:val="18"/>
                <w:szCs w:val="18"/>
              </w:rPr>
            </w:pPr>
            <w:r w:rsidRPr="00A77157">
              <w:rPr>
                <w:rFonts w:ascii="Arial" w:hAnsi="Arial" w:cs="Arial"/>
                <w:sz w:val="20"/>
                <w:szCs w:val="20"/>
              </w:rPr>
              <w:t>37 142 228,77 zł brutto</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A77157"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A77157">
              <w:rPr>
                <w:rFonts w:ascii="Arial" w:eastAsia="Times New Roman" w:hAnsi="Arial" w:cs="Arial"/>
                <w:sz w:val="20"/>
                <w:szCs w:val="20"/>
                <w:lang w:eastAsia="pl-PL"/>
              </w:rPr>
              <w:t>dat</w:t>
            </w:r>
            <w:r w:rsidR="00A77157" w:rsidRPr="00A77157">
              <w:rPr>
                <w:rFonts w:ascii="Arial" w:eastAsia="Times New Roman" w:hAnsi="Arial" w:cs="Arial"/>
                <w:sz w:val="20"/>
                <w:szCs w:val="20"/>
                <w:lang w:eastAsia="pl-PL"/>
              </w:rPr>
              <w:t>a</w:t>
            </w:r>
            <w:r w:rsidR="00CA516B" w:rsidRPr="00A77157">
              <w:rPr>
                <w:rFonts w:ascii="Arial" w:eastAsia="Times New Roman" w:hAnsi="Arial" w:cs="Arial"/>
                <w:sz w:val="20"/>
                <w:szCs w:val="20"/>
                <w:lang w:eastAsia="pl-PL"/>
              </w:rPr>
              <w:t xml:space="preserve"> rozpoczęcia realizacji projektu: </w:t>
            </w:r>
            <w:r w:rsidR="00A77157" w:rsidRPr="00A77157">
              <w:rPr>
                <w:rFonts w:ascii="Arial" w:eastAsia="Times New Roman" w:hAnsi="Arial" w:cs="Arial"/>
                <w:sz w:val="20"/>
                <w:szCs w:val="20"/>
                <w:lang w:eastAsia="pl-PL"/>
              </w:rPr>
              <w:t>01.06.2018</w:t>
            </w:r>
          </w:p>
          <w:p w14:paraId="3846FCF4" w14:textId="2322E2FE" w:rsidR="00A77157" w:rsidRPr="00A77157"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A77157">
              <w:rPr>
                <w:rFonts w:ascii="Arial" w:eastAsia="Times New Roman" w:hAnsi="Arial" w:cs="Arial"/>
                <w:sz w:val="20"/>
                <w:szCs w:val="20"/>
                <w:lang w:eastAsia="pl-PL"/>
              </w:rPr>
              <w:t>dat</w:t>
            </w:r>
            <w:r w:rsidR="00A77157">
              <w:rPr>
                <w:rFonts w:ascii="Arial" w:eastAsia="Times New Roman" w:hAnsi="Arial" w:cs="Arial"/>
                <w:sz w:val="20"/>
                <w:szCs w:val="20"/>
                <w:lang w:eastAsia="pl-PL"/>
              </w:rPr>
              <w:t>a</w:t>
            </w:r>
            <w:r w:rsidR="00CA516B" w:rsidRPr="00A77157">
              <w:rPr>
                <w:rFonts w:ascii="Arial" w:eastAsia="Times New Roman" w:hAnsi="Arial" w:cs="Arial"/>
                <w:sz w:val="20"/>
                <w:szCs w:val="20"/>
                <w:lang w:eastAsia="pl-PL"/>
              </w:rPr>
              <w:t xml:space="preserve"> zakończenia realizacji projektu: </w:t>
            </w:r>
            <w:r w:rsidR="00A77157" w:rsidRPr="00A77157">
              <w:rPr>
                <w:rFonts w:ascii="Arial" w:eastAsia="Times New Roman" w:hAnsi="Arial" w:cs="Arial"/>
                <w:sz w:val="20"/>
                <w:szCs w:val="20"/>
                <w:lang w:eastAsia="pl-PL"/>
              </w:rPr>
              <w:t>31.05.2021</w:t>
            </w:r>
          </w:p>
          <w:p w14:paraId="55CE9679" w14:textId="717A2449" w:rsidR="00A77157" w:rsidRPr="00A77157" w:rsidRDefault="00A77157" w:rsidP="00A77157">
            <w:pPr>
              <w:spacing w:after="0"/>
              <w:rPr>
                <w:rFonts w:ascii="Arial" w:hAnsi="Arial" w:cs="Arial"/>
                <w:i/>
                <w:color w:val="0070C0"/>
                <w:sz w:val="18"/>
                <w:szCs w:val="18"/>
              </w:rPr>
            </w:pPr>
          </w:p>
        </w:tc>
      </w:tr>
    </w:tbl>
    <w:p w14:paraId="450DEF79" w14:textId="77777777" w:rsidR="00D767B6" w:rsidRPr="00D767B6" w:rsidRDefault="004C1D48" w:rsidP="00D767B6">
      <w:pPr>
        <w:pStyle w:val="Nagwek2"/>
        <w:numPr>
          <w:ilvl w:val="0"/>
          <w:numId w:val="19"/>
        </w:numPr>
        <w:spacing w:before="360"/>
        <w:ind w:left="284" w:right="282" w:hanging="284"/>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1B6113C2" w14:textId="42A8CE46" w:rsidR="00D767B6" w:rsidRPr="00D767B6" w:rsidRDefault="00D767B6" w:rsidP="00D767B6">
      <w:pPr>
        <w:pStyle w:val="Nagwek2"/>
        <w:spacing w:before="360"/>
        <w:ind w:right="282" w:firstLine="284"/>
        <w:rPr>
          <w:rFonts w:ascii="Arial" w:hAnsi="Arial" w:cs="Arial"/>
          <w:color w:val="auto"/>
          <w:sz w:val="20"/>
          <w:szCs w:val="20"/>
        </w:rPr>
      </w:pPr>
      <w:r w:rsidRPr="00D767B6">
        <w:rPr>
          <w:rFonts w:ascii="Arial" w:hAnsi="Arial" w:cs="Arial"/>
          <w:color w:val="auto"/>
          <w:sz w:val="20"/>
          <w:szCs w:val="20"/>
        </w:rPr>
        <w:t>Nie dotyczy</w:t>
      </w:r>
    </w:p>
    <w:p w14:paraId="60FE1AAF" w14:textId="77777777" w:rsidR="00D767B6" w:rsidRPr="00D767B6" w:rsidRDefault="00D767B6" w:rsidP="00D767B6"/>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431D5DAA" w14:textId="77777777" w:rsidR="00E5074F" w:rsidRPr="00E5074F" w:rsidRDefault="00E5074F" w:rsidP="00E5074F">
            <w:pPr>
              <w:spacing w:after="160" w:line="259" w:lineRule="auto"/>
              <w:rPr>
                <w:rFonts w:ascii="Arial" w:hAnsi="Arial" w:cs="Arial"/>
                <w:sz w:val="20"/>
                <w:szCs w:val="20"/>
              </w:rPr>
            </w:pPr>
            <w:r w:rsidRPr="00E5074F">
              <w:rPr>
                <w:rFonts w:ascii="Arial" w:hAnsi="Arial" w:cs="Arial"/>
                <w:sz w:val="20"/>
                <w:szCs w:val="20"/>
              </w:rPr>
              <w:t>44,44%</w:t>
            </w:r>
          </w:p>
          <w:p w14:paraId="077C8D26" w14:textId="480463A8" w:rsidR="00E5074F" w:rsidRPr="00141A92" w:rsidRDefault="00E5074F" w:rsidP="00450089">
            <w:pPr>
              <w:rPr>
                <w:rFonts w:ascii="Arial" w:hAnsi="Arial" w:cs="Arial"/>
                <w:color w:val="0070C0"/>
                <w:sz w:val="18"/>
                <w:szCs w:val="20"/>
              </w:rPr>
            </w:pPr>
          </w:p>
        </w:tc>
        <w:tc>
          <w:tcPr>
            <w:tcW w:w="3260" w:type="dxa"/>
          </w:tcPr>
          <w:p w14:paraId="0E24548F" w14:textId="77777777" w:rsidR="00922264" w:rsidRDefault="00E5074F" w:rsidP="00E5074F">
            <w:pPr>
              <w:pStyle w:val="Akapitzlist"/>
              <w:numPr>
                <w:ilvl w:val="0"/>
                <w:numId w:val="30"/>
              </w:numPr>
              <w:rPr>
                <w:rFonts w:ascii="Arial" w:hAnsi="Arial" w:cs="Arial"/>
                <w:sz w:val="20"/>
              </w:rPr>
            </w:pPr>
            <w:r w:rsidRPr="00922264">
              <w:rPr>
                <w:rFonts w:ascii="Arial" w:hAnsi="Arial" w:cs="Arial"/>
                <w:sz w:val="20"/>
              </w:rPr>
              <w:t>2,96%</w:t>
            </w:r>
          </w:p>
          <w:p w14:paraId="22713B90" w14:textId="77777777" w:rsidR="00E5074F" w:rsidRDefault="00922264" w:rsidP="00E5074F">
            <w:pPr>
              <w:pStyle w:val="Akapitzlist"/>
              <w:numPr>
                <w:ilvl w:val="0"/>
                <w:numId w:val="30"/>
              </w:numPr>
              <w:rPr>
                <w:rFonts w:ascii="Arial" w:hAnsi="Arial" w:cs="Arial"/>
                <w:sz w:val="20"/>
              </w:rPr>
            </w:pPr>
            <w:r w:rsidRPr="00922264">
              <w:rPr>
                <w:rFonts w:ascii="Arial" w:hAnsi="Arial" w:cs="Arial"/>
                <w:sz w:val="20"/>
              </w:rPr>
              <w:t>2,96%</w:t>
            </w:r>
          </w:p>
          <w:p w14:paraId="4929DAC9" w14:textId="22CCB610" w:rsidR="00922264" w:rsidRPr="00333488" w:rsidRDefault="00922264" w:rsidP="00333488">
            <w:pPr>
              <w:ind w:left="360"/>
              <w:rPr>
                <w:rFonts w:ascii="Arial" w:hAnsi="Arial" w:cs="Arial"/>
                <w:sz w:val="20"/>
              </w:rPr>
            </w:pPr>
          </w:p>
        </w:tc>
        <w:tc>
          <w:tcPr>
            <w:tcW w:w="3402" w:type="dxa"/>
          </w:tcPr>
          <w:p w14:paraId="29CC011F" w14:textId="77777777" w:rsidR="00E5074F" w:rsidRPr="00E5074F" w:rsidRDefault="00E5074F" w:rsidP="00E5074F">
            <w:pPr>
              <w:spacing w:after="160" w:line="259" w:lineRule="auto"/>
              <w:rPr>
                <w:rFonts w:ascii="Arial" w:hAnsi="Arial" w:cs="Arial"/>
                <w:sz w:val="20"/>
                <w:szCs w:val="20"/>
              </w:rPr>
            </w:pPr>
            <w:r w:rsidRPr="00E5074F">
              <w:rPr>
                <w:rFonts w:ascii="Arial" w:hAnsi="Arial" w:cs="Arial"/>
                <w:sz w:val="20"/>
                <w:szCs w:val="20"/>
              </w:rPr>
              <w:t xml:space="preserve">80,30% </w:t>
            </w:r>
          </w:p>
          <w:p w14:paraId="65BB31D3" w14:textId="3483AD0E" w:rsidR="00E5074F" w:rsidRPr="00141A92" w:rsidRDefault="00E5074F" w:rsidP="00795AFA">
            <w:pPr>
              <w:rPr>
                <w:rFonts w:ascii="Arial" w:hAnsi="Arial" w:cs="Arial"/>
                <w:color w:val="0070C0"/>
                <w:sz w:val="18"/>
                <w:szCs w:val="20"/>
              </w:rPr>
            </w:pPr>
          </w:p>
        </w:tc>
      </w:tr>
    </w:tbl>
    <w:p w14:paraId="20E85D75" w14:textId="77777777" w:rsidR="00BE77E1" w:rsidRPr="00BE77E1" w:rsidRDefault="00BE77E1" w:rsidP="00BE77E1">
      <w:pPr>
        <w:pStyle w:val="Nagwek3"/>
        <w:spacing w:after="200"/>
        <w:ind w:left="426"/>
        <w:rPr>
          <w:rStyle w:val="Nagwek2Znak"/>
          <w:rFonts w:ascii="Arial" w:eastAsiaTheme="minorHAnsi" w:hAnsi="Arial" w:cs="Arial"/>
          <w:color w:val="767171" w:themeColor="background2" w:themeShade="80"/>
          <w:sz w:val="20"/>
          <w:szCs w:val="20"/>
        </w:rPr>
      </w:pPr>
    </w:p>
    <w:p w14:paraId="78C2C617" w14:textId="1D559AEC" w:rsidR="00E42938"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FC53B0">
        <w:rPr>
          <w:rFonts w:ascii="Arial" w:hAnsi="Arial" w:cs="Arial"/>
          <w:b/>
          <w:color w:val="auto"/>
          <w:sz w:val="24"/>
          <w:szCs w:val="24"/>
        </w:rPr>
        <w:t>P</w:t>
      </w:r>
      <w:r w:rsidR="00241B5E" w:rsidRPr="00FC53B0">
        <w:rPr>
          <w:rFonts w:ascii="Arial" w:hAnsi="Arial" w:cs="Arial"/>
          <w:b/>
          <w:color w:val="auto"/>
          <w:sz w:val="24"/>
          <w:szCs w:val="24"/>
        </w:rPr>
        <w:t>ostęp rzeczowy</w:t>
      </w:r>
      <w:r w:rsidR="00DA34DF" w:rsidRPr="00FC53B0">
        <w:rPr>
          <w:rFonts w:ascii="Arial" w:hAnsi="Arial" w:cs="Arial"/>
          <w:b/>
          <w:color w:val="auto"/>
          <w:sz w:val="24"/>
          <w:szCs w:val="24"/>
        </w:rPr>
        <w:t xml:space="preserve"> </w:t>
      </w:r>
      <w:bookmarkStart w:id="0" w:name="_GoBack"/>
      <w:bookmarkEnd w:id="0"/>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783192" w:rsidRPr="002B50C0" w14:paraId="4E24C92C" w14:textId="77777777" w:rsidTr="006B5117">
        <w:tc>
          <w:tcPr>
            <w:tcW w:w="2127" w:type="dxa"/>
          </w:tcPr>
          <w:p w14:paraId="5F11C18F" w14:textId="32E5274A" w:rsidR="00783192" w:rsidRPr="00783192" w:rsidRDefault="00783192" w:rsidP="00783192">
            <w:pPr>
              <w:rPr>
                <w:rFonts w:ascii="Arial" w:hAnsi="Arial" w:cs="Arial"/>
                <w:sz w:val="20"/>
                <w:szCs w:val="20"/>
              </w:rPr>
            </w:pPr>
            <w:r w:rsidRPr="00783192">
              <w:rPr>
                <w:rFonts w:ascii="Arial" w:hAnsi="Arial" w:cs="Arial"/>
                <w:sz w:val="20"/>
                <w:szCs w:val="20"/>
              </w:rPr>
              <w:t>Zakończenie prac nad analizą biz</w:t>
            </w:r>
            <w:r>
              <w:rPr>
                <w:rFonts w:ascii="Arial" w:hAnsi="Arial" w:cs="Arial"/>
                <w:sz w:val="20"/>
                <w:szCs w:val="20"/>
              </w:rPr>
              <w:t>ne</w:t>
            </w:r>
            <w:r w:rsidRPr="00783192">
              <w:rPr>
                <w:rFonts w:ascii="Arial" w:hAnsi="Arial" w:cs="Arial"/>
                <w:sz w:val="20"/>
                <w:szCs w:val="20"/>
              </w:rPr>
              <w:t>sową, w ramach prac nad dokumentem Analiza biznesowo-techniczna systemu e-Krew, w zakresie funkcjonalności d</w:t>
            </w:r>
            <w:r>
              <w:rPr>
                <w:rFonts w:ascii="Arial" w:hAnsi="Arial" w:cs="Arial"/>
                <w:sz w:val="20"/>
                <w:szCs w:val="20"/>
              </w:rPr>
              <w:t>e</w:t>
            </w:r>
            <w:r w:rsidRPr="00783192">
              <w:rPr>
                <w:rFonts w:ascii="Arial" w:hAnsi="Arial" w:cs="Arial"/>
                <w:sz w:val="20"/>
                <w:szCs w:val="20"/>
              </w:rPr>
              <w:t>dykowanych dla obszarów: Portal dawcy, Administr</w:t>
            </w:r>
            <w:r>
              <w:rPr>
                <w:rFonts w:ascii="Arial" w:hAnsi="Arial" w:cs="Arial"/>
                <w:sz w:val="20"/>
                <w:szCs w:val="20"/>
              </w:rPr>
              <w:t>a</w:t>
            </w:r>
            <w:r w:rsidRPr="00783192">
              <w:rPr>
                <w:rFonts w:ascii="Arial" w:hAnsi="Arial" w:cs="Arial"/>
                <w:sz w:val="20"/>
                <w:szCs w:val="20"/>
              </w:rPr>
              <w:t>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4C3D4F10" w14:textId="101180DE" w:rsidR="00783192" w:rsidRPr="00783192" w:rsidRDefault="00783192" w:rsidP="00783192">
            <w:pPr>
              <w:rPr>
                <w:rFonts w:ascii="Arial" w:hAnsi="Arial" w:cs="Arial"/>
                <w:sz w:val="20"/>
                <w:szCs w:val="20"/>
                <w:lang w:eastAsia="pl-PL"/>
              </w:rPr>
            </w:pPr>
            <w:r w:rsidRPr="00783192">
              <w:rPr>
                <w:rFonts w:ascii="Arial" w:hAnsi="Arial" w:cs="Arial"/>
                <w:sz w:val="20"/>
                <w:szCs w:val="20"/>
              </w:rPr>
              <w:t>06.2019</w:t>
            </w:r>
          </w:p>
        </w:tc>
        <w:tc>
          <w:tcPr>
            <w:tcW w:w="1914" w:type="dxa"/>
          </w:tcPr>
          <w:p w14:paraId="670EFEDD" w14:textId="0A89708F" w:rsidR="00783192" w:rsidRPr="00783192" w:rsidRDefault="00783192" w:rsidP="00783192">
            <w:pPr>
              <w:pStyle w:val="Akapitzlist"/>
              <w:ind w:left="7"/>
              <w:rPr>
                <w:rFonts w:ascii="Arial" w:hAnsi="Arial" w:cs="Arial"/>
                <w:sz w:val="20"/>
                <w:szCs w:val="20"/>
                <w:lang w:eastAsia="pl-PL"/>
              </w:rPr>
            </w:pPr>
            <w:r w:rsidRPr="00783192">
              <w:rPr>
                <w:rFonts w:ascii="Arial" w:hAnsi="Arial" w:cs="Arial"/>
                <w:sz w:val="20"/>
                <w:szCs w:val="20"/>
              </w:rPr>
              <w:t>06.2019</w:t>
            </w:r>
          </w:p>
        </w:tc>
        <w:tc>
          <w:tcPr>
            <w:tcW w:w="2802" w:type="dxa"/>
          </w:tcPr>
          <w:p w14:paraId="45544D42" w14:textId="55AFE25C" w:rsidR="00783192" w:rsidRPr="00783192" w:rsidRDefault="00783192" w:rsidP="00783192">
            <w:pPr>
              <w:rPr>
                <w:rFonts w:ascii="Arial" w:hAnsi="Arial" w:cs="Arial"/>
                <w:sz w:val="20"/>
                <w:szCs w:val="20"/>
              </w:rPr>
            </w:pPr>
            <w:r w:rsidRPr="00783192">
              <w:rPr>
                <w:rFonts w:ascii="Arial" w:hAnsi="Arial" w:cs="Arial"/>
                <w:sz w:val="20"/>
                <w:szCs w:val="20"/>
              </w:rPr>
              <w:t>osiągnięty</w:t>
            </w:r>
          </w:p>
        </w:tc>
      </w:tr>
      <w:tr w:rsidR="00783192" w:rsidRPr="002B50C0" w14:paraId="276AB1D7" w14:textId="77777777" w:rsidTr="006B5117">
        <w:tc>
          <w:tcPr>
            <w:tcW w:w="2127" w:type="dxa"/>
          </w:tcPr>
          <w:p w14:paraId="53B85050" w14:textId="7DF361AA" w:rsidR="00783192" w:rsidRPr="00783192" w:rsidRDefault="00783192" w:rsidP="00783192">
            <w:pPr>
              <w:rPr>
                <w:rFonts w:ascii="Arial" w:hAnsi="Arial" w:cs="Arial"/>
                <w:sz w:val="20"/>
                <w:szCs w:val="20"/>
              </w:rPr>
            </w:pPr>
            <w:r w:rsidRPr="00783192">
              <w:rPr>
                <w:rFonts w:ascii="Arial" w:hAnsi="Arial" w:cs="Arial"/>
                <w:sz w:val="20"/>
                <w:szCs w:val="20"/>
              </w:rPr>
              <w:lastRenderedPageBreak/>
              <w:t>Zakończenie prac nad analizą biznesową, w 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2130440F" w14:textId="1C6354BF" w:rsidR="00783192" w:rsidRPr="00783192" w:rsidRDefault="00783192" w:rsidP="00783192">
            <w:pPr>
              <w:rPr>
                <w:rFonts w:ascii="Arial" w:hAnsi="Arial" w:cs="Arial"/>
                <w:sz w:val="20"/>
                <w:szCs w:val="20"/>
              </w:rPr>
            </w:pPr>
            <w:r w:rsidRPr="00783192">
              <w:rPr>
                <w:rFonts w:ascii="Arial" w:hAnsi="Arial" w:cs="Arial"/>
                <w:sz w:val="20"/>
                <w:szCs w:val="20"/>
              </w:rPr>
              <w:t>12.2019</w:t>
            </w:r>
          </w:p>
        </w:tc>
        <w:tc>
          <w:tcPr>
            <w:tcW w:w="1914" w:type="dxa"/>
          </w:tcPr>
          <w:p w14:paraId="53AFB4B6" w14:textId="77777777" w:rsidR="00783192" w:rsidRPr="00783192" w:rsidRDefault="00783192" w:rsidP="00783192">
            <w:pPr>
              <w:pStyle w:val="Akapitzlist"/>
              <w:ind w:left="7"/>
              <w:rPr>
                <w:rFonts w:ascii="Arial" w:hAnsi="Arial" w:cs="Arial"/>
                <w:sz w:val="20"/>
                <w:szCs w:val="20"/>
              </w:rPr>
            </w:pPr>
          </w:p>
        </w:tc>
        <w:tc>
          <w:tcPr>
            <w:tcW w:w="2802" w:type="dxa"/>
          </w:tcPr>
          <w:p w14:paraId="16B48BFA" w14:textId="29B6D5AA" w:rsidR="00783192" w:rsidRPr="00783192" w:rsidRDefault="00783192" w:rsidP="00783192">
            <w:pPr>
              <w:rPr>
                <w:rFonts w:ascii="Arial" w:hAnsi="Arial" w:cs="Arial"/>
                <w:sz w:val="20"/>
                <w:szCs w:val="20"/>
              </w:rPr>
            </w:pPr>
            <w:r w:rsidRPr="00783192">
              <w:rPr>
                <w:rFonts w:ascii="Arial" w:hAnsi="Arial" w:cs="Arial"/>
                <w:sz w:val="20"/>
                <w:szCs w:val="20"/>
              </w:rPr>
              <w:t>w trakcie realizacji</w:t>
            </w:r>
          </w:p>
        </w:tc>
      </w:tr>
      <w:tr w:rsidR="00783192" w:rsidRPr="002B50C0" w14:paraId="27259914" w14:textId="77777777" w:rsidTr="006B5117">
        <w:tc>
          <w:tcPr>
            <w:tcW w:w="2127" w:type="dxa"/>
          </w:tcPr>
          <w:p w14:paraId="1E98998E" w14:textId="3BDDF92A" w:rsidR="00783192" w:rsidRPr="00783192" w:rsidRDefault="00783192" w:rsidP="00783192">
            <w:pPr>
              <w:rPr>
                <w:rFonts w:ascii="Arial" w:hAnsi="Arial" w:cs="Arial"/>
                <w:sz w:val="20"/>
                <w:szCs w:val="20"/>
              </w:rPr>
            </w:pPr>
            <w:r w:rsidRPr="00783192">
              <w:rPr>
                <w:rFonts w:ascii="Arial" w:hAnsi="Arial" w:cs="Arial"/>
                <w:sz w:val="20"/>
                <w:szCs w:val="20"/>
              </w:rPr>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5879DB75" w14:textId="739D4BDC" w:rsidR="00783192" w:rsidRPr="00783192" w:rsidRDefault="00783192" w:rsidP="00783192">
            <w:pPr>
              <w:rPr>
                <w:rFonts w:ascii="Arial" w:hAnsi="Arial" w:cs="Arial"/>
                <w:sz w:val="20"/>
                <w:szCs w:val="20"/>
              </w:rPr>
            </w:pPr>
            <w:r w:rsidRPr="00783192">
              <w:rPr>
                <w:rFonts w:ascii="Arial" w:hAnsi="Arial" w:cs="Arial"/>
                <w:sz w:val="20"/>
                <w:szCs w:val="20"/>
              </w:rPr>
              <w:t>09.2019</w:t>
            </w:r>
          </w:p>
        </w:tc>
        <w:tc>
          <w:tcPr>
            <w:tcW w:w="1914" w:type="dxa"/>
          </w:tcPr>
          <w:p w14:paraId="55E4F144" w14:textId="74743626" w:rsidR="00783192" w:rsidRPr="00783192" w:rsidRDefault="00783192" w:rsidP="00783192">
            <w:pPr>
              <w:pStyle w:val="Akapitzlist"/>
              <w:ind w:left="7"/>
              <w:rPr>
                <w:rFonts w:ascii="Arial" w:hAnsi="Arial" w:cs="Arial"/>
                <w:sz w:val="20"/>
                <w:szCs w:val="20"/>
              </w:rPr>
            </w:pPr>
            <w:r w:rsidRPr="00783192">
              <w:rPr>
                <w:rFonts w:ascii="Arial" w:hAnsi="Arial" w:cs="Arial"/>
                <w:sz w:val="20"/>
                <w:szCs w:val="20"/>
              </w:rPr>
              <w:t>09.2019</w:t>
            </w:r>
          </w:p>
        </w:tc>
        <w:tc>
          <w:tcPr>
            <w:tcW w:w="2802" w:type="dxa"/>
          </w:tcPr>
          <w:p w14:paraId="4B08AEC5" w14:textId="294E3A21" w:rsidR="00783192" w:rsidRPr="00783192" w:rsidRDefault="00783192" w:rsidP="00783192">
            <w:pPr>
              <w:rPr>
                <w:rFonts w:ascii="Arial" w:hAnsi="Arial" w:cs="Arial"/>
                <w:sz w:val="20"/>
                <w:szCs w:val="20"/>
              </w:rPr>
            </w:pPr>
            <w:r w:rsidRPr="00783192">
              <w:rPr>
                <w:rFonts w:ascii="Arial" w:hAnsi="Arial" w:cs="Arial"/>
                <w:sz w:val="20"/>
                <w:szCs w:val="20"/>
              </w:rPr>
              <w:t>osiągnięty</w:t>
            </w:r>
          </w:p>
        </w:tc>
      </w:tr>
      <w:tr w:rsidR="00783192" w:rsidRPr="002B50C0" w14:paraId="1F212264" w14:textId="77777777" w:rsidTr="006B5117">
        <w:tc>
          <w:tcPr>
            <w:tcW w:w="2127" w:type="dxa"/>
          </w:tcPr>
          <w:p w14:paraId="6F5E89A1" w14:textId="26BC3500" w:rsidR="00783192" w:rsidRPr="00783192" w:rsidRDefault="00783192" w:rsidP="00783192">
            <w:pPr>
              <w:rPr>
                <w:rFonts w:ascii="Arial" w:hAnsi="Arial" w:cs="Arial"/>
                <w:sz w:val="20"/>
                <w:szCs w:val="20"/>
              </w:rPr>
            </w:pPr>
            <w:r w:rsidRPr="00783192">
              <w:rPr>
                <w:rFonts w:ascii="Arial" w:hAnsi="Arial" w:cs="Arial"/>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6E1025A1" w14:textId="3A8DAE79" w:rsidR="00783192" w:rsidRPr="00783192" w:rsidRDefault="00783192" w:rsidP="00783192">
            <w:pPr>
              <w:rPr>
                <w:rFonts w:ascii="Arial" w:hAnsi="Arial" w:cs="Arial"/>
                <w:sz w:val="20"/>
                <w:szCs w:val="20"/>
              </w:rPr>
            </w:pPr>
            <w:r w:rsidRPr="00783192">
              <w:rPr>
                <w:rFonts w:ascii="Arial" w:hAnsi="Arial" w:cs="Arial"/>
                <w:sz w:val="20"/>
                <w:szCs w:val="20"/>
              </w:rPr>
              <w:t>12.2019</w:t>
            </w:r>
          </w:p>
        </w:tc>
        <w:tc>
          <w:tcPr>
            <w:tcW w:w="1914" w:type="dxa"/>
          </w:tcPr>
          <w:p w14:paraId="7C807CA2" w14:textId="77777777" w:rsidR="00783192" w:rsidRPr="00783192" w:rsidRDefault="00783192" w:rsidP="00783192">
            <w:pPr>
              <w:pStyle w:val="Akapitzlist"/>
              <w:ind w:left="7"/>
              <w:rPr>
                <w:rFonts w:ascii="Arial" w:hAnsi="Arial" w:cs="Arial"/>
                <w:sz w:val="20"/>
                <w:szCs w:val="20"/>
              </w:rPr>
            </w:pPr>
          </w:p>
        </w:tc>
        <w:tc>
          <w:tcPr>
            <w:tcW w:w="2802" w:type="dxa"/>
          </w:tcPr>
          <w:p w14:paraId="683A4976" w14:textId="686B358A" w:rsidR="00783192" w:rsidRPr="00783192" w:rsidRDefault="00783192" w:rsidP="00783192">
            <w:pPr>
              <w:rPr>
                <w:rFonts w:ascii="Arial" w:hAnsi="Arial" w:cs="Arial"/>
                <w:sz w:val="20"/>
                <w:szCs w:val="20"/>
              </w:rPr>
            </w:pPr>
            <w:r w:rsidRPr="00783192">
              <w:rPr>
                <w:rFonts w:ascii="Arial" w:hAnsi="Arial" w:cs="Arial"/>
                <w:sz w:val="20"/>
                <w:szCs w:val="20"/>
              </w:rPr>
              <w:t>w trakcie realizacji</w:t>
            </w:r>
          </w:p>
        </w:tc>
      </w:tr>
      <w:tr w:rsidR="00783192" w:rsidRPr="002B50C0" w14:paraId="7B3439D0" w14:textId="77777777" w:rsidTr="006B5117">
        <w:tc>
          <w:tcPr>
            <w:tcW w:w="2127" w:type="dxa"/>
          </w:tcPr>
          <w:p w14:paraId="5F5900A5" w14:textId="7705685F" w:rsidR="00783192" w:rsidRPr="00783192" w:rsidRDefault="00783192" w:rsidP="00783192">
            <w:pPr>
              <w:rPr>
                <w:rFonts w:ascii="Arial" w:hAnsi="Arial" w:cs="Arial"/>
                <w:sz w:val="20"/>
                <w:szCs w:val="20"/>
              </w:rPr>
            </w:pPr>
            <w:r w:rsidRPr="00783192">
              <w:rPr>
                <w:rFonts w:ascii="Arial" w:hAnsi="Arial" w:cs="Arial"/>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2197A263" w14:textId="4C4073F4" w:rsidR="00783192" w:rsidRPr="00783192" w:rsidRDefault="00783192" w:rsidP="00783192">
            <w:pPr>
              <w:rPr>
                <w:rFonts w:ascii="Arial" w:hAnsi="Arial" w:cs="Arial"/>
                <w:sz w:val="20"/>
                <w:szCs w:val="20"/>
              </w:rPr>
            </w:pPr>
            <w:r w:rsidRPr="00783192">
              <w:rPr>
                <w:rFonts w:ascii="Arial" w:hAnsi="Arial" w:cs="Arial"/>
                <w:sz w:val="20"/>
                <w:szCs w:val="20"/>
              </w:rPr>
              <w:t>08.2020</w:t>
            </w:r>
          </w:p>
        </w:tc>
        <w:tc>
          <w:tcPr>
            <w:tcW w:w="1914" w:type="dxa"/>
          </w:tcPr>
          <w:p w14:paraId="513D634A" w14:textId="2F2C297D" w:rsidR="00783192" w:rsidRPr="00783192" w:rsidRDefault="00783192" w:rsidP="00783192">
            <w:pPr>
              <w:pStyle w:val="Akapitzlist"/>
              <w:ind w:left="7"/>
              <w:rPr>
                <w:rFonts w:ascii="Arial" w:hAnsi="Arial" w:cs="Arial"/>
                <w:sz w:val="20"/>
                <w:szCs w:val="20"/>
              </w:rPr>
            </w:pPr>
          </w:p>
        </w:tc>
        <w:tc>
          <w:tcPr>
            <w:tcW w:w="2802" w:type="dxa"/>
          </w:tcPr>
          <w:p w14:paraId="3B16F7FB" w14:textId="1ED0EDFE" w:rsidR="00783192" w:rsidRPr="00783192" w:rsidRDefault="00783192" w:rsidP="00783192">
            <w:pPr>
              <w:rPr>
                <w:rFonts w:ascii="Arial" w:hAnsi="Arial" w:cs="Arial"/>
                <w:sz w:val="20"/>
                <w:szCs w:val="20"/>
              </w:rPr>
            </w:pPr>
            <w:r w:rsidRPr="00783192">
              <w:rPr>
                <w:rFonts w:ascii="Arial" w:hAnsi="Arial" w:cs="Arial"/>
                <w:sz w:val="20"/>
                <w:szCs w:val="20"/>
              </w:rPr>
              <w:t>planowany</w:t>
            </w:r>
          </w:p>
        </w:tc>
      </w:tr>
      <w:tr w:rsidR="00783192" w:rsidRPr="002B50C0" w14:paraId="1C206926" w14:textId="77777777" w:rsidTr="006B5117">
        <w:tc>
          <w:tcPr>
            <w:tcW w:w="2127" w:type="dxa"/>
          </w:tcPr>
          <w:p w14:paraId="58338B11" w14:textId="6795ACB9" w:rsidR="00783192" w:rsidRPr="00783192" w:rsidRDefault="00783192" w:rsidP="00783192">
            <w:pPr>
              <w:rPr>
                <w:rFonts w:ascii="Arial" w:hAnsi="Arial" w:cs="Arial"/>
                <w:sz w:val="20"/>
                <w:szCs w:val="20"/>
              </w:rPr>
            </w:pPr>
            <w:r w:rsidRPr="00783192">
              <w:rPr>
                <w:rFonts w:ascii="Arial" w:hAnsi="Arial" w:cs="Arial"/>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3BE93BBD" w14:textId="2A9928F1" w:rsidR="00783192" w:rsidRPr="00783192" w:rsidRDefault="00783192" w:rsidP="00783192">
            <w:pPr>
              <w:rPr>
                <w:rFonts w:ascii="Arial" w:hAnsi="Arial" w:cs="Arial"/>
                <w:sz w:val="20"/>
                <w:szCs w:val="20"/>
              </w:rPr>
            </w:pPr>
            <w:r w:rsidRPr="00783192">
              <w:rPr>
                <w:rFonts w:ascii="Arial" w:hAnsi="Arial" w:cs="Arial"/>
                <w:sz w:val="20"/>
                <w:szCs w:val="20"/>
              </w:rPr>
              <w:t>10.2020</w:t>
            </w:r>
          </w:p>
        </w:tc>
        <w:tc>
          <w:tcPr>
            <w:tcW w:w="1914" w:type="dxa"/>
          </w:tcPr>
          <w:p w14:paraId="7DA58EAF" w14:textId="77777777" w:rsidR="00783192" w:rsidRPr="00783192" w:rsidRDefault="00783192" w:rsidP="00783192">
            <w:pPr>
              <w:pStyle w:val="Akapitzlist"/>
              <w:ind w:left="7"/>
              <w:rPr>
                <w:rFonts w:ascii="Arial" w:hAnsi="Arial" w:cs="Arial"/>
                <w:sz w:val="20"/>
                <w:szCs w:val="20"/>
              </w:rPr>
            </w:pPr>
          </w:p>
        </w:tc>
        <w:tc>
          <w:tcPr>
            <w:tcW w:w="2802" w:type="dxa"/>
          </w:tcPr>
          <w:p w14:paraId="535FC549" w14:textId="50C47367" w:rsidR="00783192" w:rsidRPr="00783192" w:rsidRDefault="00783192" w:rsidP="00783192">
            <w:pPr>
              <w:rPr>
                <w:rFonts w:ascii="Arial" w:hAnsi="Arial" w:cs="Arial"/>
                <w:sz w:val="20"/>
                <w:szCs w:val="20"/>
              </w:rPr>
            </w:pPr>
            <w:r w:rsidRPr="00783192">
              <w:rPr>
                <w:rFonts w:ascii="Arial" w:hAnsi="Arial" w:cs="Arial"/>
                <w:sz w:val="20"/>
                <w:szCs w:val="20"/>
              </w:rPr>
              <w:t>planowany</w:t>
            </w:r>
          </w:p>
        </w:tc>
      </w:tr>
      <w:tr w:rsidR="00783192" w:rsidRPr="002B50C0" w14:paraId="1C633302" w14:textId="77777777" w:rsidTr="006B5117">
        <w:tc>
          <w:tcPr>
            <w:tcW w:w="2127" w:type="dxa"/>
          </w:tcPr>
          <w:p w14:paraId="34C7BCC5" w14:textId="1B8C05B2" w:rsidR="00783192" w:rsidRPr="00783192" w:rsidRDefault="00783192" w:rsidP="00783192">
            <w:pPr>
              <w:rPr>
                <w:rFonts w:ascii="Arial" w:hAnsi="Arial" w:cs="Arial"/>
                <w:sz w:val="20"/>
                <w:szCs w:val="20"/>
              </w:rPr>
            </w:pPr>
            <w:r w:rsidRPr="00783192">
              <w:rPr>
                <w:rFonts w:ascii="Arial" w:hAnsi="Arial" w:cs="Arial"/>
                <w:sz w:val="20"/>
                <w:szCs w:val="20"/>
              </w:rPr>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6C53BC4F" w14:textId="0D43B81D" w:rsidR="00783192" w:rsidRPr="00783192" w:rsidRDefault="00783192" w:rsidP="00783192">
            <w:pPr>
              <w:rPr>
                <w:rFonts w:ascii="Arial" w:hAnsi="Arial" w:cs="Arial"/>
                <w:sz w:val="20"/>
                <w:szCs w:val="20"/>
              </w:rPr>
            </w:pPr>
            <w:r w:rsidRPr="00783192">
              <w:rPr>
                <w:rFonts w:ascii="Arial" w:hAnsi="Arial" w:cs="Arial"/>
                <w:sz w:val="20"/>
                <w:szCs w:val="20"/>
              </w:rPr>
              <w:t>10.2020</w:t>
            </w:r>
          </w:p>
        </w:tc>
        <w:tc>
          <w:tcPr>
            <w:tcW w:w="1914" w:type="dxa"/>
          </w:tcPr>
          <w:p w14:paraId="636C0215" w14:textId="77777777" w:rsidR="00783192" w:rsidRPr="00783192" w:rsidRDefault="00783192" w:rsidP="00783192">
            <w:pPr>
              <w:pStyle w:val="Akapitzlist"/>
              <w:ind w:left="7"/>
              <w:rPr>
                <w:rFonts w:ascii="Arial" w:hAnsi="Arial" w:cs="Arial"/>
                <w:sz w:val="20"/>
                <w:szCs w:val="20"/>
              </w:rPr>
            </w:pPr>
          </w:p>
        </w:tc>
        <w:tc>
          <w:tcPr>
            <w:tcW w:w="2802" w:type="dxa"/>
          </w:tcPr>
          <w:p w14:paraId="4198C24F" w14:textId="79FAF04C" w:rsidR="00783192" w:rsidRPr="00783192" w:rsidRDefault="00783192" w:rsidP="00783192">
            <w:pPr>
              <w:rPr>
                <w:rFonts w:ascii="Arial" w:hAnsi="Arial" w:cs="Arial"/>
                <w:sz w:val="20"/>
                <w:szCs w:val="20"/>
              </w:rPr>
            </w:pPr>
            <w:r w:rsidRPr="00783192">
              <w:rPr>
                <w:rFonts w:ascii="Arial" w:hAnsi="Arial" w:cs="Arial"/>
                <w:sz w:val="20"/>
                <w:szCs w:val="20"/>
              </w:rPr>
              <w:t>planowany</w:t>
            </w:r>
          </w:p>
        </w:tc>
      </w:tr>
      <w:tr w:rsidR="00783192" w:rsidRPr="002B50C0" w14:paraId="7F5601B2" w14:textId="77777777" w:rsidTr="006B5117">
        <w:tc>
          <w:tcPr>
            <w:tcW w:w="2127" w:type="dxa"/>
          </w:tcPr>
          <w:p w14:paraId="73167D17" w14:textId="2AE1838E" w:rsidR="00783192" w:rsidRPr="00783192" w:rsidRDefault="00783192" w:rsidP="00783192">
            <w:pPr>
              <w:rPr>
                <w:rFonts w:ascii="Arial" w:hAnsi="Arial" w:cs="Arial"/>
                <w:sz w:val="20"/>
                <w:szCs w:val="20"/>
              </w:rPr>
            </w:pPr>
            <w:r w:rsidRPr="00783192">
              <w:rPr>
                <w:rFonts w:ascii="Arial" w:hAnsi="Arial" w:cs="Arial"/>
                <w:sz w:val="20"/>
                <w:szCs w:val="20"/>
              </w:rPr>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783192" w:rsidRDefault="00783192" w:rsidP="00783192">
            <w:pPr>
              <w:rPr>
                <w:rFonts w:ascii="Arial" w:hAnsi="Arial" w:cs="Arial"/>
                <w:sz w:val="20"/>
                <w:szCs w:val="20"/>
              </w:rPr>
            </w:pPr>
            <w:r w:rsidRPr="00783192">
              <w:rPr>
                <w:rFonts w:ascii="Arial" w:hAnsi="Arial" w:cs="Arial"/>
                <w:sz w:val="20"/>
                <w:szCs w:val="20"/>
              </w:rPr>
              <w:t>Nie dotyczy</w:t>
            </w:r>
          </w:p>
        </w:tc>
        <w:tc>
          <w:tcPr>
            <w:tcW w:w="1289" w:type="dxa"/>
          </w:tcPr>
          <w:p w14:paraId="19F05A99" w14:textId="699828A7" w:rsidR="00783192" w:rsidRPr="00783192" w:rsidRDefault="00783192" w:rsidP="00783192">
            <w:pPr>
              <w:rPr>
                <w:rFonts w:ascii="Arial" w:hAnsi="Arial" w:cs="Arial"/>
                <w:sz w:val="20"/>
                <w:szCs w:val="20"/>
              </w:rPr>
            </w:pPr>
            <w:r w:rsidRPr="00783192">
              <w:rPr>
                <w:rFonts w:ascii="Arial" w:hAnsi="Arial" w:cs="Arial"/>
                <w:sz w:val="20"/>
                <w:szCs w:val="20"/>
              </w:rPr>
              <w:t>12.2020</w:t>
            </w:r>
          </w:p>
        </w:tc>
        <w:tc>
          <w:tcPr>
            <w:tcW w:w="1914" w:type="dxa"/>
          </w:tcPr>
          <w:p w14:paraId="34D05515" w14:textId="77777777" w:rsidR="00783192" w:rsidRPr="00783192" w:rsidRDefault="00783192" w:rsidP="00783192">
            <w:pPr>
              <w:pStyle w:val="Akapitzlist"/>
              <w:ind w:left="7"/>
              <w:rPr>
                <w:rFonts w:ascii="Arial" w:hAnsi="Arial" w:cs="Arial"/>
                <w:sz w:val="20"/>
                <w:szCs w:val="20"/>
              </w:rPr>
            </w:pPr>
          </w:p>
        </w:tc>
        <w:tc>
          <w:tcPr>
            <w:tcW w:w="2802" w:type="dxa"/>
          </w:tcPr>
          <w:p w14:paraId="375CD4A1" w14:textId="0D5C7672" w:rsidR="00783192" w:rsidRPr="00783192" w:rsidRDefault="00783192" w:rsidP="00783192">
            <w:pPr>
              <w:rPr>
                <w:rFonts w:ascii="Arial" w:hAnsi="Arial" w:cs="Arial"/>
                <w:sz w:val="20"/>
                <w:szCs w:val="20"/>
              </w:rPr>
            </w:pPr>
            <w:r w:rsidRPr="00783192">
              <w:rPr>
                <w:rFonts w:ascii="Arial" w:hAnsi="Arial" w:cs="Arial"/>
                <w:sz w:val="20"/>
                <w:szCs w:val="20"/>
              </w:rPr>
              <w:t>planowany</w:t>
            </w:r>
          </w:p>
        </w:tc>
      </w:tr>
      <w:tr w:rsidR="00783192" w:rsidRPr="002B50C0" w14:paraId="79E1F812" w14:textId="77777777" w:rsidTr="006B5117">
        <w:tc>
          <w:tcPr>
            <w:tcW w:w="2127" w:type="dxa"/>
          </w:tcPr>
          <w:p w14:paraId="686C7765" w14:textId="2F38BCD8" w:rsidR="00783192" w:rsidRPr="00141A92" w:rsidRDefault="00783192" w:rsidP="00783192">
            <w:pPr>
              <w:rPr>
                <w:rFonts w:ascii="Arial" w:hAnsi="Arial" w:cs="Arial"/>
                <w:color w:val="0070C0"/>
                <w:sz w:val="18"/>
                <w:szCs w:val="18"/>
              </w:rPr>
            </w:pPr>
            <w:r w:rsidRPr="00783192">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Default="00783192" w:rsidP="00783192">
            <w:r>
              <w:t>1. (=2)</w:t>
            </w:r>
          </w:p>
          <w:p w14:paraId="5297633D" w14:textId="77777777" w:rsidR="00783192" w:rsidRDefault="00783192" w:rsidP="00783192">
            <w:r>
              <w:t>2. (=5)</w:t>
            </w:r>
          </w:p>
          <w:p w14:paraId="14C6EDE3" w14:textId="77777777" w:rsidR="00783192" w:rsidRDefault="00783192" w:rsidP="00783192">
            <w:r>
              <w:t>3. (=1)</w:t>
            </w:r>
          </w:p>
          <w:p w14:paraId="2EA0CA6C" w14:textId="77777777" w:rsidR="00783192" w:rsidRDefault="00783192" w:rsidP="00783192">
            <w:r>
              <w:t>4. (=155)</w:t>
            </w:r>
          </w:p>
          <w:p w14:paraId="69826A79" w14:textId="391C55C4" w:rsidR="00783192" w:rsidRDefault="00783192" w:rsidP="00783192">
            <w:r>
              <w:t>5. (=108</w:t>
            </w:r>
            <w:r w:rsidR="00E24A90">
              <w:t>)</w:t>
            </w:r>
          </w:p>
          <w:p w14:paraId="242D3AE7" w14:textId="4B3B8A9C" w:rsidR="00783192" w:rsidRPr="00141A92" w:rsidRDefault="00783192" w:rsidP="00783192">
            <w:pPr>
              <w:rPr>
                <w:rFonts w:ascii="Arial" w:hAnsi="Arial" w:cs="Arial"/>
                <w:color w:val="0070C0"/>
                <w:sz w:val="18"/>
                <w:szCs w:val="18"/>
              </w:rPr>
            </w:pPr>
            <w:r>
              <w:t>6. (=47)</w:t>
            </w:r>
          </w:p>
        </w:tc>
        <w:tc>
          <w:tcPr>
            <w:tcW w:w="1289" w:type="dxa"/>
          </w:tcPr>
          <w:p w14:paraId="76398841" w14:textId="53256573" w:rsidR="00783192" w:rsidRPr="001B6667" w:rsidRDefault="00783192" w:rsidP="00783192">
            <w:pPr>
              <w:rPr>
                <w:rFonts w:cs="Arial"/>
                <w:color w:val="0070C0"/>
                <w:lang w:eastAsia="pl-PL"/>
              </w:rPr>
            </w:pPr>
            <w:r w:rsidRPr="00783192">
              <w:rPr>
                <w:rFonts w:ascii="Arial" w:hAnsi="Arial" w:cs="Arial"/>
                <w:sz w:val="20"/>
                <w:szCs w:val="20"/>
              </w:rPr>
              <w:t>04.2021</w:t>
            </w:r>
          </w:p>
        </w:tc>
        <w:tc>
          <w:tcPr>
            <w:tcW w:w="1914" w:type="dxa"/>
          </w:tcPr>
          <w:p w14:paraId="182D2BBD" w14:textId="77777777" w:rsidR="00783192" w:rsidRPr="00783192" w:rsidRDefault="00783192" w:rsidP="00783192">
            <w:pPr>
              <w:pStyle w:val="Akapitzlist"/>
              <w:ind w:left="7"/>
              <w:rPr>
                <w:rFonts w:ascii="Arial" w:hAnsi="Arial" w:cs="Arial"/>
                <w:sz w:val="20"/>
                <w:szCs w:val="20"/>
              </w:rPr>
            </w:pPr>
          </w:p>
        </w:tc>
        <w:tc>
          <w:tcPr>
            <w:tcW w:w="2802" w:type="dxa"/>
          </w:tcPr>
          <w:p w14:paraId="17F3AA89" w14:textId="3F08C453" w:rsidR="00783192" w:rsidRPr="00783192" w:rsidRDefault="00783192" w:rsidP="00783192">
            <w:pPr>
              <w:rPr>
                <w:rFonts w:ascii="Arial" w:hAnsi="Arial" w:cs="Arial"/>
                <w:sz w:val="20"/>
                <w:szCs w:val="20"/>
              </w:rPr>
            </w:pPr>
            <w:r w:rsidRPr="00783192">
              <w:rPr>
                <w:rFonts w:ascii="Arial" w:hAnsi="Arial" w:cs="Arial"/>
                <w:sz w:val="20"/>
                <w:szCs w:val="20"/>
              </w:rPr>
              <w:t>planowany</w:t>
            </w:r>
          </w:p>
        </w:tc>
      </w:tr>
      <w:tr w:rsidR="00783192" w:rsidRPr="002B50C0" w14:paraId="42D05CD7" w14:textId="77777777" w:rsidTr="006B5117">
        <w:tc>
          <w:tcPr>
            <w:tcW w:w="2127" w:type="dxa"/>
          </w:tcPr>
          <w:p w14:paraId="019CA7B6" w14:textId="0DCF429D" w:rsidR="00783192" w:rsidRPr="00141A92" w:rsidRDefault="00783192" w:rsidP="00783192">
            <w:pPr>
              <w:rPr>
                <w:rFonts w:ascii="Arial" w:hAnsi="Arial" w:cs="Arial"/>
                <w:color w:val="0070C0"/>
                <w:sz w:val="18"/>
                <w:szCs w:val="18"/>
              </w:rPr>
            </w:pPr>
            <w:r w:rsidRPr="00783192">
              <w:rPr>
                <w:rFonts w:ascii="Arial" w:hAnsi="Arial" w:cs="Arial"/>
                <w:sz w:val="20"/>
                <w:szCs w:val="20"/>
              </w:rPr>
              <w:t>Udostępnienie śro</w:t>
            </w:r>
            <w:r>
              <w:rPr>
                <w:rFonts w:ascii="Arial" w:hAnsi="Arial" w:cs="Arial"/>
                <w:sz w:val="20"/>
                <w:szCs w:val="20"/>
              </w:rPr>
              <w:t>d</w:t>
            </w:r>
            <w:r w:rsidRPr="00783192">
              <w:rPr>
                <w:rFonts w:ascii="Arial" w:hAnsi="Arial" w:cs="Arial"/>
                <w:sz w:val="20"/>
                <w:szCs w:val="20"/>
              </w:rPr>
              <w:t>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783192" w:rsidRDefault="00783192" w:rsidP="00783192">
            <w:r w:rsidRPr="00783192">
              <w:t>2. (=4)</w:t>
            </w:r>
          </w:p>
          <w:p w14:paraId="6C0708CA" w14:textId="77777777" w:rsidR="00783192" w:rsidRPr="00783192" w:rsidRDefault="00783192" w:rsidP="00783192">
            <w:r w:rsidRPr="00783192">
              <w:t>3. (=1)</w:t>
            </w:r>
          </w:p>
          <w:p w14:paraId="64E91E00" w14:textId="77777777" w:rsidR="00783192" w:rsidRPr="00783192" w:rsidRDefault="00783192" w:rsidP="00783192">
            <w:r w:rsidRPr="00783192">
              <w:t>4. (=155)</w:t>
            </w:r>
          </w:p>
          <w:p w14:paraId="5E30C023" w14:textId="77777777" w:rsidR="00783192" w:rsidRPr="00783192" w:rsidRDefault="00783192" w:rsidP="00783192">
            <w:r w:rsidRPr="00783192">
              <w:t>5. (=108)</w:t>
            </w:r>
          </w:p>
          <w:p w14:paraId="0F47EC43" w14:textId="77777777" w:rsidR="00783192" w:rsidRPr="00783192" w:rsidRDefault="00783192" w:rsidP="00783192">
            <w:r w:rsidRPr="00783192">
              <w:t>6. (=47)</w:t>
            </w:r>
          </w:p>
          <w:p w14:paraId="71DA9CA6" w14:textId="553F8F3E" w:rsidR="00783192" w:rsidRPr="00141A92" w:rsidRDefault="00783192" w:rsidP="00783192">
            <w:pPr>
              <w:rPr>
                <w:rFonts w:ascii="Arial" w:hAnsi="Arial" w:cs="Arial"/>
                <w:color w:val="0070C0"/>
                <w:sz w:val="18"/>
                <w:szCs w:val="18"/>
              </w:rPr>
            </w:pPr>
            <w:r w:rsidRPr="00783192">
              <w:t>7. (=250tys.)</w:t>
            </w:r>
          </w:p>
        </w:tc>
        <w:tc>
          <w:tcPr>
            <w:tcW w:w="1289" w:type="dxa"/>
          </w:tcPr>
          <w:p w14:paraId="6AB87A99" w14:textId="29546F09" w:rsidR="00783192" w:rsidRPr="001B6667" w:rsidRDefault="00783192" w:rsidP="00783192">
            <w:pPr>
              <w:rPr>
                <w:rFonts w:cs="Arial"/>
                <w:color w:val="0070C0"/>
                <w:lang w:eastAsia="pl-PL"/>
              </w:rPr>
            </w:pPr>
            <w:r>
              <w:rPr>
                <w:rFonts w:ascii="Arial" w:hAnsi="Arial" w:cs="Arial"/>
                <w:sz w:val="20"/>
                <w:szCs w:val="20"/>
                <w:lang w:eastAsia="pl-PL"/>
              </w:rPr>
              <w:t>04.</w:t>
            </w:r>
            <w:r w:rsidRPr="00A6299D">
              <w:rPr>
                <w:rFonts w:ascii="Arial" w:hAnsi="Arial" w:cs="Arial"/>
                <w:sz w:val="20"/>
                <w:szCs w:val="20"/>
                <w:lang w:eastAsia="pl-PL"/>
              </w:rPr>
              <w:t>2021</w:t>
            </w:r>
          </w:p>
        </w:tc>
        <w:tc>
          <w:tcPr>
            <w:tcW w:w="1914" w:type="dxa"/>
          </w:tcPr>
          <w:p w14:paraId="42443359" w14:textId="77777777" w:rsidR="00783192" w:rsidRPr="001B6667" w:rsidRDefault="00783192" w:rsidP="00783192">
            <w:pPr>
              <w:pStyle w:val="Akapitzlist"/>
              <w:ind w:left="7"/>
              <w:rPr>
                <w:rFonts w:cs="Arial"/>
                <w:color w:val="0070C0"/>
                <w:lang w:eastAsia="pl-PL"/>
              </w:rPr>
            </w:pPr>
          </w:p>
        </w:tc>
        <w:tc>
          <w:tcPr>
            <w:tcW w:w="2802" w:type="dxa"/>
          </w:tcPr>
          <w:p w14:paraId="4D72A929" w14:textId="20F832C3" w:rsidR="00783192" w:rsidRDefault="00783192" w:rsidP="00783192">
            <w:pPr>
              <w:rPr>
                <w:rFonts w:ascii="Arial" w:hAnsi="Arial" w:cs="Arial"/>
                <w:color w:val="0070C0"/>
                <w:sz w:val="18"/>
                <w:szCs w:val="18"/>
              </w:rPr>
            </w:pPr>
            <w:r w:rsidRPr="00783192">
              <w:rPr>
                <w:rFonts w:ascii="Arial" w:hAnsi="Arial" w:cs="Arial"/>
                <w:sz w:val="20"/>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9C1311" w:rsidRPr="009C1311" w14:paraId="7016DD16" w14:textId="77777777" w:rsidTr="00047D9D">
        <w:tc>
          <w:tcPr>
            <w:tcW w:w="2545" w:type="dxa"/>
          </w:tcPr>
          <w:p w14:paraId="1AA498CF" w14:textId="7AF6C624" w:rsidR="009C1311" w:rsidRPr="009C1311" w:rsidRDefault="009C1311" w:rsidP="009C1311">
            <w:pPr>
              <w:pStyle w:val="Tekstpodstawowy2"/>
              <w:numPr>
                <w:ilvl w:val="0"/>
                <w:numId w:val="26"/>
              </w:numPr>
              <w:spacing w:after="0" w:line="259" w:lineRule="auto"/>
              <w:ind w:left="174" w:hanging="174"/>
              <w:rPr>
                <w:rFonts w:cs="Arial"/>
                <w:sz w:val="20"/>
                <w:szCs w:val="20"/>
                <w:lang w:val="pl-PL" w:eastAsia="pl-PL"/>
              </w:rPr>
            </w:pPr>
            <w:r w:rsidRPr="009C1311">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9C1311" w:rsidRDefault="009C1311" w:rsidP="009C1311">
            <w:pPr>
              <w:rPr>
                <w:rFonts w:ascii="Arial" w:hAnsi="Arial" w:cs="Arial"/>
                <w:sz w:val="20"/>
                <w:szCs w:val="20"/>
              </w:rPr>
            </w:pPr>
            <w:r w:rsidRPr="009C1311">
              <w:rPr>
                <w:rFonts w:ascii="Arial" w:hAnsi="Arial" w:cs="Arial"/>
                <w:sz w:val="20"/>
                <w:szCs w:val="20"/>
              </w:rPr>
              <w:t>szt.</w:t>
            </w:r>
          </w:p>
        </w:tc>
        <w:tc>
          <w:tcPr>
            <w:tcW w:w="1842" w:type="dxa"/>
          </w:tcPr>
          <w:p w14:paraId="4FAF044D" w14:textId="3DC20E61" w:rsidR="009C1311" w:rsidRPr="009C1311" w:rsidRDefault="009C1311" w:rsidP="009C1311">
            <w:pPr>
              <w:rPr>
                <w:rFonts w:ascii="Arial" w:hAnsi="Arial" w:cs="Arial"/>
                <w:sz w:val="20"/>
                <w:szCs w:val="20"/>
              </w:rPr>
            </w:pPr>
            <w:r w:rsidRPr="009C1311">
              <w:rPr>
                <w:rFonts w:ascii="Arial" w:hAnsi="Arial" w:cs="Arial"/>
                <w:sz w:val="20"/>
                <w:szCs w:val="20"/>
              </w:rPr>
              <w:t>2</w:t>
            </w:r>
          </w:p>
        </w:tc>
        <w:tc>
          <w:tcPr>
            <w:tcW w:w="1701" w:type="dxa"/>
          </w:tcPr>
          <w:p w14:paraId="0844EB12" w14:textId="58AE62D3" w:rsidR="009C1311" w:rsidRPr="009C1311" w:rsidRDefault="009C1311" w:rsidP="009C1311">
            <w:pPr>
              <w:rPr>
                <w:rFonts w:ascii="Arial" w:hAnsi="Arial" w:cs="Arial"/>
                <w:sz w:val="20"/>
                <w:szCs w:val="20"/>
                <w:lang w:eastAsia="pl-PL"/>
              </w:rPr>
            </w:pPr>
            <w:r w:rsidRPr="009C1311">
              <w:rPr>
                <w:rFonts w:ascii="Arial" w:hAnsi="Arial" w:cs="Arial"/>
                <w:sz w:val="20"/>
                <w:szCs w:val="20"/>
              </w:rPr>
              <w:t>05.2021</w:t>
            </w:r>
          </w:p>
        </w:tc>
        <w:tc>
          <w:tcPr>
            <w:tcW w:w="2268" w:type="dxa"/>
          </w:tcPr>
          <w:p w14:paraId="56FAD6FF" w14:textId="35120C59" w:rsidR="009C1311" w:rsidRPr="009C1311" w:rsidRDefault="009C1311" w:rsidP="009C1311">
            <w:pPr>
              <w:rPr>
                <w:rFonts w:ascii="Arial" w:hAnsi="Arial" w:cs="Arial"/>
                <w:sz w:val="20"/>
                <w:szCs w:val="20"/>
              </w:rPr>
            </w:pPr>
            <w:r w:rsidRPr="009C1311">
              <w:rPr>
                <w:rFonts w:ascii="Arial" w:hAnsi="Arial" w:cs="Arial"/>
                <w:sz w:val="20"/>
                <w:szCs w:val="20"/>
              </w:rPr>
              <w:t>0</w:t>
            </w:r>
          </w:p>
        </w:tc>
      </w:tr>
      <w:tr w:rsidR="009C1311" w:rsidRPr="009C1311" w14:paraId="65ECCFF6" w14:textId="77777777" w:rsidTr="00047D9D">
        <w:tc>
          <w:tcPr>
            <w:tcW w:w="2545" w:type="dxa"/>
          </w:tcPr>
          <w:p w14:paraId="466EA78D" w14:textId="25F2C042" w:rsidR="009C1311" w:rsidRPr="009C1311" w:rsidRDefault="009C1311" w:rsidP="009C1311">
            <w:pPr>
              <w:pStyle w:val="Tekstpodstawowy2"/>
              <w:numPr>
                <w:ilvl w:val="0"/>
                <w:numId w:val="26"/>
              </w:numPr>
              <w:spacing w:after="0" w:line="259" w:lineRule="auto"/>
              <w:ind w:left="174" w:hanging="174"/>
              <w:rPr>
                <w:rFonts w:cs="Arial"/>
                <w:sz w:val="18"/>
                <w:szCs w:val="18"/>
                <w:lang w:val="pl-PL" w:eastAsia="pl-PL"/>
              </w:rPr>
            </w:pPr>
            <w:r w:rsidRPr="009C1311">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9C1311" w:rsidRDefault="009C1311" w:rsidP="009C1311">
            <w:pPr>
              <w:rPr>
                <w:rFonts w:ascii="Arial" w:hAnsi="Arial" w:cs="Arial"/>
                <w:sz w:val="18"/>
                <w:szCs w:val="18"/>
              </w:rPr>
            </w:pPr>
            <w:r w:rsidRPr="009C1311">
              <w:t xml:space="preserve">szt. </w:t>
            </w:r>
          </w:p>
        </w:tc>
        <w:tc>
          <w:tcPr>
            <w:tcW w:w="1842" w:type="dxa"/>
          </w:tcPr>
          <w:p w14:paraId="194B602F" w14:textId="076AEA78" w:rsidR="009C1311" w:rsidRPr="009C1311" w:rsidRDefault="009C1311" w:rsidP="009C1311">
            <w:pPr>
              <w:rPr>
                <w:rFonts w:ascii="Arial" w:hAnsi="Arial" w:cs="Arial"/>
                <w:sz w:val="18"/>
                <w:szCs w:val="18"/>
              </w:rPr>
            </w:pPr>
            <w:r w:rsidRPr="009C1311">
              <w:t>9</w:t>
            </w:r>
          </w:p>
        </w:tc>
        <w:tc>
          <w:tcPr>
            <w:tcW w:w="1701" w:type="dxa"/>
          </w:tcPr>
          <w:p w14:paraId="7BB5B4F3" w14:textId="2BB1C095" w:rsidR="009C1311" w:rsidRPr="009C1311" w:rsidRDefault="009C1311" w:rsidP="009C1311">
            <w:pPr>
              <w:rPr>
                <w:rFonts w:ascii="Arial" w:hAnsi="Arial" w:cs="Arial"/>
                <w:sz w:val="18"/>
                <w:szCs w:val="18"/>
                <w:lang w:eastAsia="pl-PL"/>
              </w:rPr>
            </w:pPr>
            <w:r w:rsidRPr="009C1311">
              <w:t>05.2021</w:t>
            </w:r>
          </w:p>
        </w:tc>
        <w:tc>
          <w:tcPr>
            <w:tcW w:w="2268" w:type="dxa"/>
          </w:tcPr>
          <w:p w14:paraId="04EBD23B" w14:textId="5D35D670" w:rsidR="009C1311" w:rsidRPr="009C1311" w:rsidRDefault="009C1311" w:rsidP="009C1311">
            <w:pPr>
              <w:rPr>
                <w:rFonts w:ascii="Arial" w:hAnsi="Arial" w:cs="Arial"/>
                <w:sz w:val="18"/>
                <w:szCs w:val="20"/>
              </w:rPr>
            </w:pPr>
            <w:r w:rsidRPr="009C1311">
              <w:t>0</w:t>
            </w:r>
          </w:p>
        </w:tc>
      </w:tr>
      <w:tr w:rsidR="009C1311" w:rsidRPr="009C1311" w14:paraId="63612A26" w14:textId="77777777" w:rsidTr="00047D9D">
        <w:tc>
          <w:tcPr>
            <w:tcW w:w="2545" w:type="dxa"/>
          </w:tcPr>
          <w:p w14:paraId="1593AD74" w14:textId="05D53DB4" w:rsidR="009C1311" w:rsidRPr="009C1311" w:rsidRDefault="009C1311" w:rsidP="009C1311">
            <w:pPr>
              <w:pStyle w:val="Tekstpodstawowy2"/>
              <w:numPr>
                <w:ilvl w:val="0"/>
                <w:numId w:val="26"/>
              </w:numPr>
              <w:spacing w:after="0" w:line="259" w:lineRule="auto"/>
              <w:ind w:left="174" w:hanging="174"/>
              <w:rPr>
                <w:rFonts w:cs="Arial"/>
                <w:sz w:val="20"/>
                <w:szCs w:val="20"/>
                <w:lang w:val="pl-PL" w:eastAsia="pl-PL"/>
              </w:rPr>
            </w:pPr>
            <w:r w:rsidRPr="009C1311">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9C1311" w:rsidRDefault="009C1311" w:rsidP="009C1311">
            <w:r w:rsidRPr="009C1311">
              <w:t>szt.</w:t>
            </w:r>
          </w:p>
        </w:tc>
        <w:tc>
          <w:tcPr>
            <w:tcW w:w="1842" w:type="dxa"/>
          </w:tcPr>
          <w:p w14:paraId="783D8529" w14:textId="0E3E2555" w:rsidR="009C1311" w:rsidRPr="009C1311" w:rsidRDefault="009C1311" w:rsidP="009C1311">
            <w:r w:rsidRPr="009C1311">
              <w:t>1</w:t>
            </w:r>
          </w:p>
        </w:tc>
        <w:tc>
          <w:tcPr>
            <w:tcW w:w="1701" w:type="dxa"/>
          </w:tcPr>
          <w:p w14:paraId="6B2A6D7A" w14:textId="0D3BD370" w:rsidR="009C1311" w:rsidRPr="009C1311" w:rsidRDefault="009C1311" w:rsidP="009C1311">
            <w:pPr>
              <w:rPr>
                <w:rFonts w:ascii="Arial" w:hAnsi="Arial" w:cs="Arial"/>
                <w:sz w:val="20"/>
                <w:szCs w:val="20"/>
                <w:lang w:eastAsia="pl-PL"/>
              </w:rPr>
            </w:pPr>
            <w:r w:rsidRPr="009C1311">
              <w:rPr>
                <w:rFonts w:ascii="Arial" w:hAnsi="Arial" w:cs="Arial"/>
                <w:sz w:val="20"/>
                <w:szCs w:val="20"/>
                <w:lang w:eastAsia="pl-PL"/>
              </w:rPr>
              <w:t>05.2021</w:t>
            </w:r>
          </w:p>
        </w:tc>
        <w:tc>
          <w:tcPr>
            <w:tcW w:w="2268" w:type="dxa"/>
          </w:tcPr>
          <w:p w14:paraId="55B6DDA0" w14:textId="0E03722B" w:rsidR="009C1311" w:rsidRPr="009C1311" w:rsidRDefault="009C1311" w:rsidP="009C1311">
            <w:pPr>
              <w:rPr>
                <w:rFonts w:ascii="Arial" w:hAnsi="Arial" w:cs="Arial"/>
                <w:sz w:val="20"/>
                <w:szCs w:val="20"/>
              </w:rPr>
            </w:pPr>
            <w:r w:rsidRPr="009C1311">
              <w:rPr>
                <w:rFonts w:ascii="Arial" w:hAnsi="Arial" w:cs="Arial"/>
                <w:sz w:val="20"/>
                <w:szCs w:val="20"/>
              </w:rPr>
              <w:t>0</w:t>
            </w:r>
          </w:p>
        </w:tc>
      </w:tr>
      <w:tr w:rsidR="009C1311" w:rsidRPr="002B50C0" w14:paraId="0B9497AC" w14:textId="77777777" w:rsidTr="00047D9D">
        <w:tc>
          <w:tcPr>
            <w:tcW w:w="2545" w:type="dxa"/>
          </w:tcPr>
          <w:p w14:paraId="6DE854DE" w14:textId="2A179B9A" w:rsidR="009C1311" w:rsidRPr="009C1311" w:rsidRDefault="009C1311" w:rsidP="009C1311">
            <w:pPr>
              <w:pStyle w:val="Tekstpodstawowy2"/>
              <w:numPr>
                <w:ilvl w:val="0"/>
                <w:numId w:val="26"/>
              </w:numPr>
              <w:spacing w:after="0" w:line="259" w:lineRule="auto"/>
              <w:ind w:left="174" w:hanging="174"/>
              <w:rPr>
                <w:rFonts w:cs="Arial"/>
                <w:sz w:val="20"/>
                <w:szCs w:val="20"/>
                <w:lang w:val="pl-PL" w:eastAsia="pl-PL"/>
              </w:rPr>
            </w:pPr>
            <w:r w:rsidRPr="009C1311">
              <w:rPr>
                <w:rFonts w:cs="Arial"/>
                <w:sz w:val="20"/>
                <w:szCs w:val="20"/>
                <w:lang w:val="pl-PL" w:eastAsia="pl-PL"/>
              </w:rPr>
              <w:t>Liczba pracowników podmiotów wykonu</w:t>
            </w:r>
            <w:r>
              <w:rPr>
                <w:rFonts w:cs="Arial"/>
                <w:sz w:val="20"/>
                <w:szCs w:val="20"/>
                <w:lang w:val="pl-PL" w:eastAsia="pl-PL"/>
              </w:rPr>
              <w:t>ją</w:t>
            </w:r>
            <w:r w:rsidRPr="009C1311">
              <w:rPr>
                <w:rFonts w:cs="Arial"/>
                <w:sz w:val="20"/>
                <w:szCs w:val="20"/>
                <w:lang w:val="pl-PL" w:eastAsia="pl-PL"/>
              </w:rPr>
              <w:t>cych zadania publiczne nie będących pracownikami IT, objętych wsparciem szkoleniowym</w:t>
            </w:r>
          </w:p>
        </w:tc>
        <w:tc>
          <w:tcPr>
            <w:tcW w:w="1278" w:type="dxa"/>
          </w:tcPr>
          <w:p w14:paraId="050CC21C" w14:textId="3F6A57B0" w:rsidR="009C1311" w:rsidRPr="009C1311" w:rsidRDefault="009C1311" w:rsidP="009C1311">
            <w:pPr>
              <w:rPr>
                <w:rFonts w:ascii="Arial" w:eastAsia="Times New Roman" w:hAnsi="Arial" w:cs="Arial"/>
                <w:sz w:val="20"/>
                <w:szCs w:val="20"/>
                <w:lang w:eastAsia="pl-PL"/>
              </w:rPr>
            </w:pPr>
            <w:r w:rsidRPr="009C1311">
              <w:rPr>
                <w:rFonts w:ascii="Arial" w:eastAsia="Times New Roman" w:hAnsi="Arial" w:cs="Arial"/>
                <w:sz w:val="20"/>
                <w:szCs w:val="20"/>
                <w:lang w:eastAsia="pl-PL"/>
              </w:rPr>
              <w:t>osoby</w:t>
            </w:r>
          </w:p>
        </w:tc>
        <w:tc>
          <w:tcPr>
            <w:tcW w:w="1842" w:type="dxa"/>
          </w:tcPr>
          <w:p w14:paraId="557F7095" w14:textId="6DB2C02B" w:rsidR="009C1311" w:rsidRPr="009C1311" w:rsidRDefault="009C1311" w:rsidP="009C1311">
            <w:pPr>
              <w:rPr>
                <w:rFonts w:ascii="Arial" w:eastAsia="Times New Roman" w:hAnsi="Arial" w:cs="Arial"/>
                <w:sz w:val="20"/>
                <w:szCs w:val="20"/>
                <w:lang w:eastAsia="pl-PL"/>
              </w:rPr>
            </w:pPr>
            <w:r w:rsidRPr="009C1311">
              <w:rPr>
                <w:rFonts w:ascii="Arial" w:eastAsia="Times New Roman" w:hAnsi="Arial" w:cs="Arial"/>
                <w:sz w:val="20"/>
                <w:szCs w:val="20"/>
                <w:lang w:eastAsia="pl-PL"/>
              </w:rPr>
              <w:t>155</w:t>
            </w:r>
          </w:p>
        </w:tc>
        <w:tc>
          <w:tcPr>
            <w:tcW w:w="1701" w:type="dxa"/>
          </w:tcPr>
          <w:p w14:paraId="150ED7C0" w14:textId="0E0FD53C" w:rsidR="009C1311" w:rsidRPr="009C1311" w:rsidRDefault="009C1311" w:rsidP="009C1311">
            <w:pPr>
              <w:rPr>
                <w:rFonts w:ascii="Arial" w:eastAsia="Times New Roman" w:hAnsi="Arial" w:cs="Arial"/>
                <w:sz w:val="20"/>
                <w:szCs w:val="20"/>
                <w:lang w:eastAsia="pl-PL"/>
              </w:rPr>
            </w:pPr>
            <w:r w:rsidRPr="009C1311">
              <w:rPr>
                <w:rFonts w:ascii="Arial" w:eastAsia="Times New Roman" w:hAnsi="Arial" w:cs="Arial"/>
                <w:sz w:val="20"/>
                <w:szCs w:val="20"/>
                <w:lang w:eastAsia="pl-PL"/>
              </w:rPr>
              <w:t>05.2021</w:t>
            </w:r>
          </w:p>
        </w:tc>
        <w:tc>
          <w:tcPr>
            <w:tcW w:w="2268" w:type="dxa"/>
          </w:tcPr>
          <w:p w14:paraId="7577AF7F" w14:textId="21F917A5" w:rsidR="009C1311" w:rsidRPr="009C1311" w:rsidRDefault="009C1311" w:rsidP="009C1311">
            <w:pPr>
              <w:rPr>
                <w:rFonts w:ascii="Arial" w:eastAsia="Times New Roman" w:hAnsi="Arial" w:cs="Arial"/>
                <w:sz w:val="20"/>
                <w:szCs w:val="20"/>
                <w:lang w:eastAsia="pl-PL"/>
              </w:rPr>
            </w:pPr>
            <w:r w:rsidRPr="009C1311">
              <w:rPr>
                <w:rFonts w:ascii="Arial" w:eastAsia="Times New Roman" w:hAnsi="Arial" w:cs="Arial"/>
                <w:sz w:val="20"/>
                <w:szCs w:val="20"/>
                <w:lang w:eastAsia="pl-PL"/>
              </w:rPr>
              <w:t>0</w:t>
            </w:r>
          </w:p>
        </w:tc>
      </w:tr>
      <w:tr w:rsidR="009C1311" w:rsidRPr="009C1311" w14:paraId="35068A6D" w14:textId="77777777" w:rsidTr="00047D9D">
        <w:tc>
          <w:tcPr>
            <w:tcW w:w="2545" w:type="dxa"/>
          </w:tcPr>
          <w:p w14:paraId="523F7749" w14:textId="210EFB75" w:rsidR="009C1311" w:rsidRPr="009C1311" w:rsidRDefault="009C1311" w:rsidP="009C1311">
            <w:pPr>
              <w:pStyle w:val="Tekstpodstawowy2"/>
              <w:numPr>
                <w:ilvl w:val="0"/>
                <w:numId w:val="26"/>
              </w:numPr>
              <w:spacing w:after="0" w:line="259" w:lineRule="auto"/>
              <w:ind w:left="174" w:hanging="174"/>
              <w:rPr>
                <w:rFonts w:cs="Arial"/>
                <w:sz w:val="20"/>
                <w:szCs w:val="20"/>
                <w:lang w:val="pl-PL" w:eastAsia="pl-PL"/>
              </w:rPr>
            </w:pPr>
            <w:r w:rsidRPr="009C1311">
              <w:rPr>
                <w:rFonts w:cs="Arial"/>
                <w:sz w:val="20"/>
                <w:szCs w:val="20"/>
                <w:lang w:val="pl-PL" w:eastAsia="pl-PL"/>
              </w:rPr>
              <w:t>Liczba pracowników podmiotów wykonują</w:t>
            </w:r>
            <w:r>
              <w:rPr>
                <w:rFonts w:cs="Arial"/>
                <w:sz w:val="20"/>
                <w:szCs w:val="20"/>
                <w:lang w:val="pl-PL" w:eastAsia="pl-PL"/>
              </w:rPr>
              <w:t>c</w:t>
            </w:r>
            <w:r w:rsidRPr="009C1311">
              <w:rPr>
                <w:rFonts w:cs="Arial"/>
                <w:sz w:val="20"/>
                <w:szCs w:val="20"/>
                <w:lang w:val="pl-PL" w:eastAsia="pl-PL"/>
              </w:rPr>
              <w:t>ych zadania publiczne niebędących pracown</w:t>
            </w:r>
            <w:r>
              <w:rPr>
                <w:rFonts w:cs="Arial"/>
                <w:sz w:val="20"/>
                <w:szCs w:val="20"/>
                <w:lang w:val="pl-PL" w:eastAsia="pl-PL"/>
              </w:rPr>
              <w:t>i</w:t>
            </w:r>
            <w:r w:rsidRPr="009C1311">
              <w:rPr>
                <w:rFonts w:cs="Arial"/>
                <w:sz w:val="20"/>
                <w:szCs w:val="20"/>
                <w:lang w:val="pl-PL" w:eastAsia="pl-PL"/>
              </w:rPr>
              <w:t>kami IT, objętych wsparciem szkoleniowym kobiety</w:t>
            </w:r>
          </w:p>
        </w:tc>
        <w:tc>
          <w:tcPr>
            <w:tcW w:w="1278" w:type="dxa"/>
          </w:tcPr>
          <w:p w14:paraId="67D00A27" w14:textId="531D2082"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osoby</w:t>
            </w:r>
          </w:p>
        </w:tc>
        <w:tc>
          <w:tcPr>
            <w:tcW w:w="1842" w:type="dxa"/>
          </w:tcPr>
          <w:p w14:paraId="332263D1" w14:textId="1F74F96A"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108</w:t>
            </w:r>
          </w:p>
        </w:tc>
        <w:tc>
          <w:tcPr>
            <w:tcW w:w="1701" w:type="dxa"/>
          </w:tcPr>
          <w:p w14:paraId="495C271C" w14:textId="56E042D8"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05.2021</w:t>
            </w:r>
          </w:p>
        </w:tc>
        <w:tc>
          <w:tcPr>
            <w:tcW w:w="2268" w:type="dxa"/>
          </w:tcPr>
          <w:p w14:paraId="6F55435F" w14:textId="6C0CCE42"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w:t>
            </w:r>
          </w:p>
        </w:tc>
      </w:tr>
      <w:tr w:rsidR="009C1311" w:rsidRPr="002B50C0" w14:paraId="0B9ED343" w14:textId="77777777" w:rsidTr="00047D9D">
        <w:tc>
          <w:tcPr>
            <w:tcW w:w="2545" w:type="dxa"/>
          </w:tcPr>
          <w:p w14:paraId="41E10B12" w14:textId="21EDAB4E" w:rsidR="009C1311" w:rsidRPr="009C1311" w:rsidRDefault="009C1311" w:rsidP="009C1311">
            <w:pPr>
              <w:pStyle w:val="Tekstpodstawowy2"/>
              <w:numPr>
                <w:ilvl w:val="0"/>
                <w:numId w:val="26"/>
              </w:numPr>
              <w:spacing w:after="0" w:line="259" w:lineRule="auto"/>
              <w:ind w:left="174" w:hanging="174"/>
              <w:rPr>
                <w:rFonts w:cs="Arial"/>
                <w:sz w:val="18"/>
                <w:szCs w:val="18"/>
                <w:lang w:val="pl-PL" w:eastAsia="pl-PL"/>
              </w:rPr>
            </w:pPr>
            <w:r w:rsidRPr="009C1311">
              <w:rPr>
                <w:rFonts w:cs="Arial"/>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osoby</w:t>
            </w:r>
          </w:p>
        </w:tc>
        <w:tc>
          <w:tcPr>
            <w:tcW w:w="1842" w:type="dxa"/>
          </w:tcPr>
          <w:p w14:paraId="4F8E311D" w14:textId="2F11052E"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47</w:t>
            </w:r>
          </w:p>
        </w:tc>
        <w:tc>
          <w:tcPr>
            <w:tcW w:w="1701" w:type="dxa"/>
          </w:tcPr>
          <w:p w14:paraId="1CFF128F" w14:textId="52119762"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05.2021</w:t>
            </w:r>
          </w:p>
        </w:tc>
        <w:tc>
          <w:tcPr>
            <w:tcW w:w="2268" w:type="dxa"/>
          </w:tcPr>
          <w:p w14:paraId="0077B672" w14:textId="4251B875"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w:t>
            </w:r>
          </w:p>
        </w:tc>
      </w:tr>
      <w:tr w:rsidR="009C1311" w:rsidRPr="002B50C0" w14:paraId="7D61F221" w14:textId="77777777" w:rsidTr="00047D9D">
        <w:tc>
          <w:tcPr>
            <w:tcW w:w="2545" w:type="dxa"/>
          </w:tcPr>
          <w:p w14:paraId="6786F8F4" w14:textId="35D18210" w:rsidR="009C1311" w:rsidRPr="009C1311" w:rsidRDefault="009C1311" w:rsidP="009C1311">
            <w:pPr>
              <w:pStyle w:val="Tekstpodstawowy2"/>
              <w:numPr>
                <w:ilvl w:val="0"/>
                <w:numId w:val="26"/>
              </w:numPr>
              <w:spacing w:after="0" w:line="259" w:lineRule="auto"/>
              <w:ind w:left="174" w:hanging="174"/>
              <w:rPr>
                <w:rFonts w:cs="Arial"/>
                <w:sz w:val="18"/>
                <w:szCs w:val="18"/>
                <w:lang w:val="pl-PL" w:eastAsia="pl-PL"/>
              </w:rPr>
            </w:pPr>
            <w:r w:rsidRPr="009C1311">
              <w:rPr>
                <w:rFonts w:cs="Arial"/>
                <w:sz w:val="20"/>
                <w:szCs w:val="20"/>
                <w:lang w:val="pl-PL" w:eastAsia="pl-PL"/>
              </w:rPr>
              <w:t>Liczba załatwionych spraw poprzez udostępnioną on-line usługę publiczną</w:t>
            </w:r>
          </w:p>
        </w:tc>
        <w:tc>
          <w:tcPr>
            <w:tcW w:w="1278" w:type="dxa"/>
          </w:tcPr>
          <w:p w14:paraId="40099FED" w14:textId="4C9D7AFB"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szt./rok</w:t>
            </w:r>
          </w:p>
        </w:tc>
        <w:tc>
          <w:tcPr>
            <w:tcW w:w="1842" w:type="dxa"/>
          </w:tcPr>
          <w:p w14:paraId="4C492788" w14:textId="2F22C377"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250 000</w:t>
            </w:r>
          </w:p>
        </w:tc>
        <w:tc>
          <w:tcPr>
            <w:tcW w:w="1701" w:type="dxa"/>
          </w:tcPr>
          <w:p w14:paraId="2D7E5D7B" w14:textId="2AE4840F"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05.2022</w:t>
            </w:r>
          </w:p>
        </w:tc>
        <w:tc>
          <w:tcPr>
            <w:tcW w:w="2268" w:type="dxa"/>
          </w:tcPr>
          <w:p w14:paraId="63D4FFB0" w14:textId="541E2B5B" w:rsidR="009C1311" w:rsidRPr="009C1311" w:rsidRDefault="009C1311" w:rsidP="009C1311">
            <w:pPr>
              <w:pStyle w:val="Tekstpodstawowy2"/>
              <w:spacing w:after="0" w:line="259" w:lineRule="auto"/>
              <w:ind w:left="0"/>
              <w:rPr>
                <w:rFonts w:cs="Arial"/>
                <w:sz w:val="20"/>
                <w:szCs w:val="20"/>
                <w:lang w:val="pl-PL" w:eastAsia="pl-PL"/>
              </w:rPr>
            </w:pPr>
            <w:r w:rsidRPr="009C1311">
              <w:rPr>
                <w:rFonts w:cs="Arial"/>
                <w:sz w:val="20"/>
                <w:szCs w:val="20"/>
                <w:lang w:val="pl-PL" w:eastAsia="pl-PL"/>
              </w:rPr>
              <w:t>0</w:t>
            </w:r>
          </w:p>
        </w:tc>
      </w:tr>
    </w:tbl>
    <w:p w14:paraId="52A08447" w14:textId="1C825BDD" w:rsidR="007D2C34" w:rsidRPr="00645A20"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645A20">
        <w:rPr>
          <w:rFonts w:ascii="Arial" w:hAnsi="Arial" w:cs="Arial"/>
          <w:b/>
          <w:color w:val="auto"/>
          <w:sz w:val="24"/>
          <w:szCs w:val="24"/>
        </w:rPr>
        <w:t xml:space="preserve">E-usługi </w:t>
      </w:r>
      <w:r w:rsidR="009967CA" w:rsidRPr="00645A20">
        <w:rPr>
          <w:rFonts w:ascii="Arial" w:hAnsi="Arial" w:cs="Arial"/>
          <w:b/>
          <w:color w:val="auto"/>
          <w:sz w:val="24"/>
          <w:szCs w:val="24"/>
        </w:rPr>
        <w:t>A2A, A2B, A2C</w:t>
      </w:r>
      <w:r w:rsidRPr="00645A20">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495E3C" w:rsidRPr="002B50C0" w14:paraId="4E201717" w14:textId="77777777" w:rsidTr="0083061E">
        <w:trPr>
          <w:trHeight w:val="397"/>
        </w:trPr>
        <w:tc>
          <w:tcPr>
            <w:tcW w:w="2937" w:type="dxa"/>
            <w:vAlign w:val="center"/>
          </w:tcPr>
          <w:p w14:paraId="58123DDF" w14:textId="151F02C5" w:rsidR="00495E3C" w:rsidRPr="00495E3C" w:rsidRDefault="00495E3C" w:rsidP="00495E3C">
            <w:pPr>
              <w:rPr>
                <w:rFonts w:ascii="Arial" w:hAnsi="Arial" w:cs="Arial"/>
                <w:sz w:val="20"/>
                <w:szCs w:val="20"/>
              </w:rPr>
            </w:pPr>
            <w:r w:rsidRPr="00495E3C">
              <w:rPr>
                <w:rFonts w:ascii="Arial" w:hAnsi="Arial" w:cs="Arial"/>
                <w:sz w:val="20"/>
                <w:szCs w:val="20"/>
              </w:rPr>
              <w:t>eU.01 Planowanie wizyty</w:t>
            </w:r>
          </w:p>
        </w:tc>
        <w:tc>
          <w:tcPr>
            <w:tcW w:w="1169" w:type="dxa"/>
            <w:vAlign w:val="center"/>
          </w:tcPr>
          <w:p w14:paraId="4EDC87C6" w14:textId="2EBE18C5" w:rsidR="00495E3C" w:rsidRPr="00495E3C" w:rsidRDefault="00495E3C" w:rsidP="00310D8E">
            <w:pPr>
              <w:rPr>
                <w:rFonts w:ascii="Arial" w:hAnsi="Arial" w:cs="Arial"/>
                <w:sz w:val="20"/>
                <w:szCs w:val="20"/>
              </w:rPr>
            </w:pPr>
            <w:r w:rsidRPr="00495E3C">
              <w:rPr>
                <w:rFonts w:ascii="Arial" w:hAnsi="Arial" w:cs="Arial"/>
                <w:sz w:val="20"/>
                <w:szCs w:val="20"/>
              </w:rPr>
              <w:t>05.202</w:t>
            </w:r>
            <w:r w:rsidR="0097286D">
              <w:rPr>
                <w:rFonts w:ascii="Arial" w:hAnsi="Arial" w:cs="Arial"/>
                <w:sz w:val="20"/>
                <w:szCs w:val="20"/>
              </w:rPr>
              <w:t>1</w:t>
            </w:r>
          </w:p>
        </w:tc>
        <w:tc>
          <w:tcPr>
            <w:tcW w:w="1134" w:type="dxa"/>
            <w:vAlign w:val="center"/>
          </w:tcPr>
          <w:p w14:paraId="7D51A91E" w14:textId="77777777" w:rsidR="00495E3C" w:rsidRPr="00495E3C" w:rsidRDefault="00495E3C" w:rsidP="00C1106C">
            <w:pPr>
              <w:rPr>
                <w:rFonts w:ascii="Arial" w:hAnsi="Arial" w:cs="Arial"/>
                <w:sz w:val="20"/>
                <w:szCs w:val="20"/>
              </w:rPr>
            </w:pPr>
          </w:p>
        </w:tc>
        <w:tc>
          <w:tcPr>
            <w:tcW w:w="4394" w:type="dxa"/>
            <w:vAlign w:val="center"/>
          </w:tcPr>
          <w:p w14:paraId="40D1DD35" w14:textId="77777777" w:rsidR="00495E3C" w:rsidRPr="00495E3C" w:rsidRDefault="00495E3C" w:rsidP="00C1106C">
            <w:pPr>
              <w:rPr>
                <w:rFonts w:ascii="Arial" w:hAnsi="Arial" w:cs="Arial"/>
                <w:sz w:val="20"/>
                <w:szCs w:val="20"/>
              </w:rPr>
            </w:pPr>
          </w:p>
        </w:tc>
      </w:tr>
      <w:tr w:rsidR="00495E3C" w:rsidRPr="002B50C0" w14:paraId="57B47C25" w14:textId="77777777" w:rsidTr="0083061E">
        <w:trPr>
          <w:trHeight w:val="397"/>
        </w:trPr>
        <w:tc>
          <w:tcPr>
            <w:tcW w:w="2937" w:type="dxa"/>
            <w:vAlign w:val="center"/>
          </w:tcPr>
          <w:p w14:paraId="48D7675B" w14:textId="219D6234" w:rsidR="00495E3C" w:rsidRPr="00495E3C" w:rsidRDefault="00495E3C" w:rsidP="00495E3C">
            <w:pPr>
              <w:rPr>
                <w:rFonts w:ascii="Arial" w:hAnsi="Arial" w:cs="Arial"/>
                <w:sz w:val="20"/>
                <w:szCs w:val="20"/>
              </w:rPr>
            </w:pPr>
            <w:r w:rsidRPr="00495E3C">
              <w:rPr>
                <w:rFonts w:ascii="Arial" w:hAnsi="Arial" w:cs="Arial"/>
                <w:sz w:val="20"/>
                <w:szCs w:val="20"/>
              </w:rPr>
              <w:t>eU.02 Profilowana informacja</w:t>
            </w:r>
          </w:p>
        </w:tc>
        <w:tc>
          <w:tcPr>
            <w:tcW w:w="1169" w:type="dxa"/>
            <w:vAlign w:val="center"/>
          </w:tcPr>
          <w:p w14:paraId="0AA4E547" w14:textId="4128E1FB"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72FC98C0" w14:textId="77777777" w:rsidR="00495E3C" w:rsidRPr="00495E3C" w:rsidRDefault="00495E3C" w:rsidP="00C1106C">
            <w:pPr>
              <w:rPr>
                <w:rFonts w:ascii="Arial" w:hAnsi="Arial" w:cs="Arial"/>
                <w:sz w:val="20"/>
                <w:szCs w:val="20"/>
              </w:rPr>
            </w:pPr>
          </w:p>
        </w:tc>
        <w:tc>
          <w:tcPr>
            <w:tcW w:w="4394" w:type="dxa"/>
            <w:vAlign w:val="center"/>
          </w:tcPr>
          <w:p w14:paraId="5F7CF449" w14:textId="77777777" w:rsidR="00495E3C" w:rsidRPr="00495E3C" w:rsidRDefault="00495E3C" w:rsidP="00C1106C">
            <w:pPr>
              <w:rPr>
                <w:rFonts w:ascii="Arial" w:hAnsi="Arial" w:cs="Arial"/>
                <w:sz w:val="20"/>
                <w:szCs w:val="20"/>
              </w:rPr>
            </w:pPr>
          </w:p>
        </w:tc>
      </w:tr>
      <w:tr w:rsidR="00495E3C" w:rsidRPr="002B50C0" w14:paraId="3666D164" w14:textId="77777777" w:rsidTr="0083061E">
        <w:trPr>
          <w:trHeight w:val="397"/>
        </w:trPr>
        <w:tc>
          <w:tcPr>
            <w:tcW w:w="2937" w:type="dxa"/>
            <w:vAlign w:val="center"/>
          </w:tcPr>
          <w:p w14:paraId="1F98CD11" w14:textId="16E8C4DC" w:rsidR="00495E3C" w:rsidRPr="00495E3C" w:rsidRDefault="00495E3C" w:rsidP="00495E3C">
            <w:pPr>
              <w:rPr>
                <w:rFonts w:ascii="Arial" w:hAnsi="Arial" w:cs="Arial"/>
                <w:sz w:val="20"/>
                <w:szCs w:val="20"/>
              </w:rPr>
            </w:pPr>
            <w:r w:rsidRPr="00495E3C">
              <w:rPr>
                <w:rFonts w:ascii="Arial" w:hAnsi="Arial" w:cs="Arial"/>
                <w:sz w:val="20"/>
                <w:szCs w:val="20"/>
              </w:rPr>
              <w:t>eU.03 Uzyskanie zaświadczenia</w:t>
            </w:r>
          </w:p>
        </w:tc>
        <w:tc>
          <w:tcPr>
            <w:tcW w:w="1169" w:type="dxa"/>
            <w:vAlign w:val="center"/>
          </w:tcPr>
          <w:p w14:paraId="43FFD726" w14:textId="50BBAE18"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48ED9BB4" w14:textId="77777777" w:rsidR="00495E3C" w:rsidRPr="00495E3C" w:rsidRDefault="00495E3C" w:rsidP="00C1106C">
            <w:pPr>
              <w:rPr>
                <w:rFonts w:ascii="Arial" w:hAnsi="Arial" w:cs="Arial"/>
                <w:sz w:val="20"/>
                <w:szCs w:val="20"/>
              </w:rPr>
            </w:pPr>
          </w:p>
        </w:tc>
        <w:tc>
          <w:tcPr>
            <w:tcW w:w="4394" w:type="dxa"/>
            <w:vAlign w:val="center"/>
          </w:tcPr>
          <w:p w14:paraId="5E7B2C7E" w14:textId="77777777" w:rsidR="00495E3C" w:rsidRPr="00495E3C" w:rsidRDefault="00495E3C" w:rsidP="00C1106C">
            <w:pPr>
              <w:rPr>
                <w:rFonts w:ascii="Arial" w:hAnsi="Arial" w:cs="Arial"/>
                <w:sz w:val="20"/>
                <w:szCs w:val="20"/>
              </w:rPr>
            </w:pPr>
          </w:p>
        </w:tc>
      </w:tr>
      <w:tr w:rsidR="00495E3C" w:rsidRPr="002B50C0" w14:paraId="14EEABE3" w14:textId="77777777" w:rsidTr="0083061E">
        <w:trPr>
          <w:trHeight w:val="397"/>
        </w:trPr>
        <w:tc>
          <w:tcPr>
            <w:tcW w:w="2937" w:type="dxa"/>
            <w:vAlign w:val="center"/>
          </w:tcPr>
          <w:p w14:paraId="2A2DCD82" w14:textId="2A563C77" w:rsidR="00495E3C" w:rsidRPr="00495E3C" w:rsidRDefault="00495E3C" w:rsidP="00495E3C">
            <w:pPr>
              <w:rPr>
                <w:rFonts w:ascii="Arial" w:hAnsi="Arial" w:cs="Arial"/>
                <w:sz w:val="20"/>
                <w:szCs w:val="20"/>
              </w:rPr>
            </w:pPr>
            <w:r w:rsidRPr="00495E3C">
              <w:rPr>
                <w:rFonts w:ascii="Arial" w:hAnsi="Arial" w:cs="Arial"/>
                <w:sz w:val="20"/>
                <w:szCs w:val="20"/>
              </w:rPr>
              <w:t>eU.04 Złożenie deklaracji o wycofaniu donacji</w:t>
            </w:r>
            <w:r w:rsidRPr="00495E3C">
              <w:rPr>
                <w:rFonts w:ascii="Arial" w:hAnsi="Arial" w:cs="Arial"/>
                <w:sz w:val="20"/>
                <w:szCs w:val="20"/>
              </w:rPr>
              <w:tab/>
            </w:r>
          </w:p>
        </w:tc>
        <w:tc>
          <w:tcPr>
            <w:tcW w:w="1169" w:type="dxa"/>
            <w:vAlign w:val="center"/>
          </w:tcPr>
          <w:p w14:paraId="3A31B723" w14:textId="1F6195F1"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204B9B6C" w14:textId="77777777" w:rsidR="00495E3C" w:rsidRPr="00495E3C" w:rsidRDefault="00495E3C" w:rsidP="00C1106C">
            <w:pPr>
              <w:rPr>
                <w:rFonts w:ascii="Arial" w:hAnsi="Arial" w:cs="Arial"/>
                <w:sz w:val="20"/>
                <w:szCs w:val="20"/>
              </w:rPr>
            </w:pPr>
          </w:p>
        </w:tc>
        <w:tc>
          <w:tcPr>
            <w:tcW w:w="4394" w:type="dxa"/>
            <w:vAlign w:val="center"/>
          </w:tcPr>
          <w:p w14:paraId="0F9652AF" w14:textId="77777777" w:rsidR="00495E3C" w:rsidRPr="00495E3C" w:rsidRDefault="00495E3C" w:rsidP="00C1106C">
            <w:pPr>
              <w:rPr>
                <w:rFonts w:ascii="Arial" w:hAnsi="Arial" w:cs="Arial"/>
                <w:sz w:val="20"/>
                <w:szCs w:val="20"/>
              </w:rPr>
            </w:pPr>
          </w:p>
        </w:tc>
      </w:tr>
      <w:tr w:rsidR="00495E3C" w:rsidRPr="002B50C0" w14:paraId="05C03DF2" w14:textId="77777777" w:rsidTr="0083061E">
        <w:trPr>
          <w:trHeight w:val="397"/>
        </w:trPr>
        <w:tc>
          <w:tcPr>
            <w:tcW w:w="2937" w:type="dxa"/>
            <w:vAlign w:val="center"/>
          </w:tcPr>
          <w:p w14:paraId="02958780" w14:textId="5094BD32" w:rsidR="00495E3C" w:rsidRPr="00495E3C" w:rsidRDefault="00495E3C" w:rsidP="00495E3C">
            <w:pPr>
              <w:rPr>
                <w:rFonts w:ascii="Arial" w:hAnsi="Arial" w:cs="Arial"/>
                <w:sz w:val="20"/>
                <w:szCs w:val="20"/>
              </w:rPr>
            </w:pPr>
            <w:r w:rsidRPr="00495E3C">
              <w:rPr>
                <w:rFonts w:ascii="Arial" w:hAnsi="Arial" w:cs="Arial"/>
                <w:sz w:val="20"/>
                <w:szCs w:val="20"/>
              </w:rPr>
              <w:t>eU.05 Zamówienie krwi</w:t>
            </w:r>
            <w:r w:rsidRPr="00495E3C">
              <w:rPr>
                <w:rFonts w:ascii="Arial" w:hAnsi="Arial" w:cs="Arial"/>
                <w:sz w:val="20"/>
                <w:szCs w:val="20"/>
              </w:rPr>
              <w:tab/>
            </w:r>
          </w:p>
        </w:tc>
        <w:tc>
          <w:tcPr>
            <w:tcW w:w="1169" w:type="dxa"/>
            <w:vAlign w:val="center"/>
          </w:tcPr>
          <w:p w14:paraId="3D7BFC30" w14:textId="1D07E776"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58868A3D" w14:textId="77777777" w:rsidR="00495E3C" w:rsidRPr="00495E3C" w:rsidRDefault="00495E3C" w:rsidP="00C1106C">
            <w:pPr>
              <w:rPr>
                <w:rFonts w:ascii="Arial" w:hAnsi="Arial" w:cs="Arial"/>
                <w:sz w:val="20"/>
                <w:szCs w:val="20"/>
              </w:rPr>
            </w:pPr>
          </w:p>
        </w:tc>
        <w:tc>
          <w:tcPr>
            <w:tcW w:w="4394" w:type="dxa"/>
            <w:vAlign w:val="center"/>
          </w:tcPr>
          <w:p w14:paraId="3C723DF9" w14:textId="77777777" w:rsidR="00495E3C" w:rsidRPr="00495E3C" w:rsidRDefault="00495E3C" w:rsidP="00C1106C">
            <w:pPr>
              <w:rPr>
                <w:rFonts w:ascii="Arial" w:hAnsi="Arial" w:cs="Arial"/>
                <w:sz w:val="20"/>
                <w:szCs w:val="20"/>
              </w:rPr>
            </w:pPr>
          </w:p>
        </w:tc>
      </w:tr>
      <w:tr w:rsidR="00495E3C" w:rsidRPr="002B50C0" w14:paraId="50D33997" w14:textId="77777777" w:rsidTr="0083061E">
        <w:trPr>
          <w:trHeight w:val="397"/>
        </w:trPr>
        <w:tc>
          <w:tcPr>
            <w:tcW w:w="2937" w:type="dxa"/>
            <w:vAlign w:val="center"/>
          </w:tcPr>
          <w:p w14:paraId="7A68178A" w14:textId="15D20C28" w:rsidR="00495E3C" w:rsidRPr="00495E3C" w:rsidRDefault="00495E3C" w:rsidP="00495E3C">
            <w:pPr>
              <w:rPr>
                <w:rFonts w:ascii="Arial" w:hAnsi="Arial" w:cs="Arial"/>
                <w:sz w:val="20"/>
                <w:szCs w:val="20"/>
              </w:rPr>
            </w:pPr>
            <w:r w:rsidRPr="00495E3C">
              <w:rPr>
                <w:rFonts w:ascii="Arial" w:hAnsi="Arial" w:cs="Arial"/>
                <w:sz w:val="20"/>
                <w:szCs w:val="20"/>
              </w:rPr>
              <w:t>eU.06 Zgłoszenie reklamacji</w:t>
            </w:r>
          </w:p>
        </w:tc>
        <w:tc>
          <w:tcPr>
            <w:tcW w:w="1169" w:type="dxa"/>
            <w:vAlign w:val="center"/>
          </w:tcPr>
          <w:p w14:paraId="065BF99B" w14:textId="7F1FF0C1"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11835527" w14:textId="77777777" w:rsidR="00495E3C" w:rsidRPr="00495E3C" w:rsidRDefault="00495E3C" w:rsidP="00C1106C">
            <w:pPr>
              <w:rPr>
                <w:rFonts w:ascii="Arial" w:hAnsi="Arial" w:cs="Arial"/>
                <w:sz w:val="20"/>
                <w:szCs w:val="20"/>
              </w:rPr>
            </w:pPr>
          </w:p>
        </w:tc>
        <w:tc>
          <w:tcPr>
            <w:tcW w:w="4394" w:type="dxa"/>
            <w:vAlign w:val="center"/>
          </w:tcPr>
          <w:p w14:paraId="7666623A" w14:textId="77777777" w:rsidR="00495E3C" w:rsidRPr="00495E3C" w:rsidRDefault="00495E3C" w:rsidP="00C1106C">
            <w:pPr>
              <w:rPr>
                <w:rFonts w:ascii="Arial" w:hAnsi="Arial" w:cs="Arial"/>
                <w:sz w:val="20"/>
                <w:szCs w:val="20"/>
              </w:rPr>
            </w:pPr>
          </w:p>
        </w:tc>
      </w:tr>
      <w:tr w:rsidR="00495E3C" w:rsidRPr="002B50C0" w14:paraId="7DF8EFB6" w14:textId="77777777" w:rsidTr="0083061E">
        <w:trPr>
          <w:trHeight w:val="397"/>
        </w:trPr>
        <w:tc>
          <w:tcPr>
            <w:tcW w:w="2937" w:type="dxa"/>
            <w:vAlign w:val="center"/>
          </w:tcPr>
          <w:p w14:paraId="089C92F4" w14:textId="1BBE2B26" w:rsidR="00495E3C" w:rsidRPr="00495E3C" w:rsidRDefault="00495E3C" w:rsidP="00495E3C">
            <w:pPr>
              <w:rPr>
                <w:rFonts w:ascii="Arial" w:hAnsi="Arial" w:cs="Arial"/>
                <w:sz w:val="20"/>
                <w:szCs w:val="20"/>
              </w:rPr>
            </w:pPr>
            <w:r w:rsidRPr="00495E3C">
              <w:rPr>
                <w:rFonts w:ascii="Arial" w:hAnsi="Arial" w:cs="Arial"/>
                <w:sz w:val="20"/>
                <w:szCs w:val="20"/>
              </w:rPr>
              <w:t>eU.07 Zgłoszenie o niepożądanych zdarzeniach i reakcjach</w:t>
            </w:r>
          </w:p>
        </w:tc>
        <w:tc>
          <w:tcPr>
            <w:tcW w:w="1169" w:type="dxa"/>
            <w:vAlign w:val="center"/>
          </w:tcPr>
          <w:p w14:paraId="79BE4160" w14:textId="02514A4E"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12DEFC8F" w14:textId="77777777" w:rsidR="00495E3C" w:rsidRPr="00495E3C" w:rsidRDefault="00495E3C" w:rsidP="00C1106C">
            <w:pPr>
              <w:rPr>
                <w:rFonts w:ascii="Arial" w:hAnsi="Arial" w:cs="Arial"/>
                <w:sz w:val="20"/>
                <w:szCs w:val="20"/>
              </w:rPr>
            </w:pPr>
          </w:p>
        </w:tc>
        <w:tc>
          <w:tcPr>
            <w:tcW w:w="4394" w:type="dxa"/>
            <w:vAlign w:val="center"/>
          </w:tcPr>
          <w:p w14:paraId="0F8BB705" w14:textId="77777777" w:rsidR="00495E3C" w:rsidRPr="00495E3C" w:rsidRDefault="00495E3C" w:rsidP="00C1106C">
            <w:pPr>
              <w:rPr>
                <w:rFonts w:ascii="Arial" w:hAnsi="Arial" w:cs="Arial"/>
                <w:sz w:val="20"/>
                <w:szCs w:val="20"/>
              </w:rPr>
            </w:pPr>
          </w:p>
        </w:tc>
      </w:tr>
      <w:tr w:rsidR="00495E3C" w:rsidRPr="002B50C0" w14:paraId="582C5EB6" w14:textId="77777777" w:rsidTr="0083061E">
        <w:trPr>
          <w:trHeight w:val="397"/>
        </w:trPr>
        <w:tc>
          <w:tcPr>
            <w:tcW w:w="2937" w:type="dxa"/>
            <w:vAlign w:val="center"/>
          </w:tcPr>
          <w:p w14:paraId="0C0704DE" w14:textId="629239C9" w:rsidR="00495E3C" w:rsidRPr="00495E3C" w:rsidRDefault="00495E3C" w:rsidP="00495E3C">
            <w:pPr>
              <w:rPr>
                <w:rFonts w:ascii="Arial" w:hAnsi="Arial" w:cs="Arial"/>
                <w:sz w:val="20"/>
                <w:szCs w:val="20"/>
              </w:rPr>
            </w:pPr>
            <w:r w:rsidRPr="00495E3C">
              <w:rPr>
                <w:rFonts w:ascii="Arial" w:hAnsi="Arial" w:cs="Arial"/>
                <w:sz w:val="20"/>
                <w:szCs w:val="20"/>
              </w:rPr>
              <w:t>eU.08 Uzyskanie informacji w ramach procedury „look back”</w:t>
            </w:r>
          </w:p>
        </w:tc>
        <w:tc>
          <w:tcPr>
            <w:tcW w:w="1169" w:type="dxa"/>
            <w:vAlign w:val="center"/>
          </w:tcPr>
          <w:p w14:paraId="04526E87" w14:textId="039C448B"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6966D528" w14:textId="77777777" w:rsidR="00495E3C" w:rsidRPr="00495E3C" w:rsidRDefault="00495E3C" w:rsidP="00C1106C">
            <w:pPr>
              <w:rPr>
                <w:rFonts w:ascii="Arial" w:hAnsi="Arial" w:cs="Arial"/>
                <w:sz w:val="20"/>
                <w:szCs w:val="20"/>
              </w:rPr>
            </w:pPr>
          </w:p>
        </w:tc>
        <w:tc>
          <w:tcPr>
            <w:tcW w:w="4394" w:type="dxa"/>
            <w:vAlign w:val="center"/>
          </w:tcPr>
          <w:p w14:paraId="290C4E80" w14:textId="77777777" w:rsidR="00495E3C" w:rsidRPr="00495E3C" w:rsidRDefault="00495E3C" w:rsidP="00C1106C">
            <w:pPr>
              <w:rPr>
                <w:rFonts w:ascii="Arial" w:hAnsi="Arial" w:cs="Arial"/>
                <w:sz w:val="20"/>
                <w:szCs w:val="20"/>
              </w:rPr>
            </w:pPr>
          </w:p>
        </w:tc>
      </w:tr>
      <w:tr w:rsidR="00495E3C" w:rsidRPr="002B50C0" w14:paraId="20DBDC96" w14:textId="77777777" w:rsidTr="0083061E">
        <w:trPr>
          <w:trHeight w:val="397"/>
        </w:trPr>
        <w:tc>
          <w:tcPr>
            <w:tcW w:w="2937" w:type="dxa"/>
            <w:vAlign w:val="center"/>
          </w:tcPr>
          <w:p w14:paraId="10DCE564" w14:textId="1EBFB5BA" w:rsidR="00495E3C" w:rsidRPr="00495E3C" w:rsidRDefault="00495E3C" w:rsidP="00495E3C">
            <w:pPr>
              <w:rPr>
                <w:rFonts w:ascii="Arial" w:hAnsi="Arial" w:cs="Arial"/>
                <w:sz w:val="20"/>
                <w:szCs w:val="20"/>
              </w:rPr>
            </w:pPr>
            <w:r w:rsidRPr="00495E3C">
              <w:rPr>
                <w:rFonts w:ascii="Arial" w:hAnsi="Arial" w:cs="Arial"/>
                <w:sz w:val="20"/>
                <w:szCs w:val="20"/>
              </w:rPr>
              <w:t>eU.09 Konsultacje immunohematologiczne</w:t>
            </w:r>
            <w:r w:rsidRPr="00495E3C">
              <w:rPr>
                <w:rFonts w:ascii="Arial" w:hAnsi="Arial" w:cs="Arial"/>
                <w:sz w:val="20"/>
                <w:szCs w:val="20"/>
              </w:rPr>
              <w:tab/>
            </w:r>
          </w:p>
        </w:tc>
        <w:tc>
          <w:tcPr>
            <w:tcW w:w="1169" w:type="dxa"/>
            <w:vAlign w:val="center"/>
          </w:tcPr>
          <w:p w14:paraId="0558DFAF" w14:textId="03C30CCE"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3D89F273" w14:textId="77777777" w:rsidR="00495E3C" w:rsidRPr="00495E3C" w:rsidRDefault="00495E3C" w:rsidP="00C1106C">
            <w:pPr>
              <w:rPr>
                <w:rFonts w:ascii="Arial" w:hAnsi="Arial" w:cs="Arial"/>
                <w:sz w:val="20"/>
                <w:szCs w:val="20"/>
              </w:rPr>
            </w:pPr>
          </w:p>
        </w:tc>
        <w:tc>
          <w:tcPr>
            <w:tcW w:w="4394" w:type="dxa"/>
            <w:vAlign w:val="center"/>
          </w:tcPr>
          <w:p w14:paraId="7026F041" w14:textId="77777777" w:rsidR="00495E3C" w:rsidRPr="00495E3C" w:rsidRDefault="00495E3C" w:rsidP="00C1106C">
            <w:pPr>
              <w:rPr>
                <w:rFonts w:ascii="Arial" w:hAnsi="Arial" w:cs="Arial"/>
                <w:sz w:val="20"/>
                <w:szCs w:val="20"/>
              </w:rPr>
            </w:pPr>
          </w:p>
        </w:tc>
      </w:tr>
      <w:tr w:rsidR="00495E3C" w:rsidRPr="002B50C0" w14:paraId="00C857B2" w14:textId="77777777" w:rsidTr="0083061E">
        <w:trPr>
          <w:trHeight w:val="397"/>
        </w:trPr>
        <w:tc>
          <w:tcPr>
            <w:tcW w:w="2937" w:type="dxa"/>
            <w:vAlign w:val="center"/>
          </w:tcPr>
          <w:p w14:paraId="43CFA419" w14:textId="50C9F78E" w:rsidR="00495E3C" w:rsidRPr="00495E3C" w:rsidRDefault="00495E3C" w:rsidP="00C1106C">
            <w:pPr>
              <w:rPr>
                <w:rFonts w:ascii="Arial" w:hAnsi="Arial" w:cs="Arial"/>
                <w:sz w:val="20"/>
                <w:szCs w:val="20"/>
              </w:rPr>
            </w:pPr>
            <w:r w:rsidRPr="00495E3C">
              <w:rPr>
                <w:rFonts w:ascii="Arial" w:hAnsi="Arial" w:cs="Arial"/>
                <w:sz w:val="20"/>
                <w:szCs w:val="20"/>
              </w:rPr>
              <w:t>eU.10 Wgląd do historii badań immunohematologiczny</w:t>
            </w:r>
            <w:r w:rsidRPr="00495E3C">
              <w:rPr>
                <w:rFonts w:ascii="Arial" w:hAnsi="Arial" w:cs="Arial"/>
                <w:sz w:val="20"/>
                <w:szCs w:val="20"/>
              </w:rPr>
              <w:tab/>
            </w:r>
          </w:p>
        </w:tc>
        <w:tc>
          <w:tcPr>
            <w:tcW w:w="1169" w:type="dxa"/>
            <w:vAlign w:val="center"/>
          </w:tcPr>
          <w:p w14:paraId="0FD71985" w14:textId="005F3FF9" w:rsidR="00495E3C" w:rsidRPr="00495E3C" w:rsidRDefault="00495E3C" w:rsidP="00310D8E">
            <w:pPr>
              <w:rPr>
                <w:rFonts w:ascii="Arial" w:hAnsi="Arial" w:cs="Arial"/>
                <w:sz w:val="20"/>
                <w:szCs w:val="20"/>
              </w:rPr>
            </w:pPr>
            <w:r w:rsidRPr="00495E3C">
              <w:rPr>
                <w:rFonts w:ascii="Arial" w:hAnsi="Arial" w:cs="Arial"/>
                <w:sz w:val="20"/>
                <w:szCs w:val="20"/>
              </w:rPr>
              <w:t>05.2021</w:t>
            </w:r>
          </w:p>
        </w:tc>
        <w:tc>
          <w:tcPr>
            <w:tcW w:w="1134" w:type="dxa"/>
            <w:vAlign w:val="center"/>
          </w:tcPr>
          <w:p w14:paraId="49FAACE7" w14:textId="77777777" w:rsidR="00495E3C" w:rsidRPr="00495E3C" w:rsidRDefault="00495E3C" w:rsidP="00C1106C">
            <w:pPr>
              <w:rPr>
                <w:rFonts w:ascii="Arial" w:hAnsi="Arial" w:cs="Arial"/>
                <w:sz w:val="20"/>
                <w:szCs w:val="20"/>
              </w:rPr>
            </w:pPr>
          </w:p>
        </w:tc>
        <w:tc>
          <w:tcPr>
            <w:tcW w:w="4394" w:type="dxa"/>
            <w:vAlign w:val="center"/>
          </w:tcPr>
          <w:p w14:paraId="30C7EC7D" w14:textId="77777777" w:rsidR="00495E3C" w:rsidRPr="00495E3C" w:rsidRDefault="00495E3C" w:rsidP="00C1106C">
            <w:pPr>
              <w:rPr>
                <w:rFonts w:ascii="Arial" w:hAnsi="Arial" w:cs="Arial"/>
                <w:sz w:val="20"/>
                <w:szCs w:val="20"/>
              </w:rPr>
            </w:pPr>
          </w:p>
        </w:tc>
      </w:tr>
      <w:tr w:rsidR="00495E3C" w:rsidRPr="002B50C0" w14:paraId="72CEBF5A" w14:textId="77777777" w:rsidTr="0083061E">
        <w:trPr>
          <w:trHeight w:val="397"/>
        </w:trPr>
        <w:tc>
          <w:tcPr>
            <w:tcW w:w="2937" w:type="dxa"/>
            <w:vAlign w:val="center"/>
          </w:tcPr>
          <w:p w14:paraId="07430EB1" w14:textId="64782254" w:rsidR="00495E3C" w:rsidRPr="00495E3C" w:rsidRDefault="00495E3C" w:rsidP="00495E3C">
            <w:pPr>
              <w:rPr>
                <w:rFonts w:ascii="Arial" w:hAnsi="Arial" w:cs="Arial"/>
                <w:sz w:val="20"/>
                <w:szCs w:val="20"/>
              </w:rPr>
            </w:pPr>
            <w:r w:rsidRPr="00495E3C">
              <w:rPr>
                <w:rFonts w:ascii="Arial" w:hAnsi="Arial" w:cs="Arial"/>
                <w:sz w:val="20"/>
                <w:szCs w:val="20"/>
              </w:rPr>
              <w:t>eU.11 Zwrot krwi lub jej składników</w:t>
            </w:r>
            <w:r w:rsidRPr="00495E3C">
              <w:rPr>
                <w:rFonts w:ascii="Arial" w:hAnsi="Arial" w:cs="Arial"/>
                <w:sz w:val="20"/>
                <w:szCs w:val="20"/>
              </w:rPr>
              <w:tab/>
            </w:r>
          </w:p>
        </w:tc>
        <w:tc>
          <w:tcPr>
            <w:tcW w:w="1169" w:type="dxa"/>
            <w:vAlign w:val="center"/>
          </w:tcPr>
          <w:p w14:paraId="32975A6B" w14:textId="790C35C8" w:rsidR="00495E3C" w:rsidRPr="00495E3C" w:rsidRDefault="00495E3C" w:rsidP="00495E3C">
            <w:pPr>
              <w:rPr>
                <w:rFonts w:ascii="Arial" w:hAnsi="Arial" w:cs="Arial"/>
                <w:sz w:val="20"/>
                <w:szCs w:val="20"/>
              </w:rPr>
            </w:pPr>
            <w:r w:rsidRPr="00495E3C">
              <w:rPr>
                <w:rFonts w:ascii="Arial" w:hAnsi="Arial" w:cs="Arial"/>
                <w:sz w:val="20"/>
                <w:szCs w:val="20"/>
              </w:rPr>
              <w:t>05.2021</w:t>
            </w:r>
          </w:p>
        </w:tc>
        <w:tc>
          <w:tcPr>
            <w:tcW w:w="1134" w:type="dxa"/>
            <w:vAlign w:val="center"/>
          </w:tcPr>
          <w:p w14:paraId="73748499" w14:textId="77777777" w:rsidR="00495E3C" w:rsidRPr="00495E3C" w:rsidRDefault="00495E3C" w:rsidP="00495E3C">
            <w:pPr>
              <w:rPr>
                <w:rFonts w:ascii="Arial" w:hAnsi="Arial" w:cs="Arial"/>
                <w:sz w:val="20"/>
                <w:szCs w:val="20"/>
              </w:rPr>
            </w:pPr>
          </w:p>
        </w:tc>
        <w:tc>
          <w:tcPr>
            <w:tcW w:w="4394" w:type="dxa"/>
            <w:vAlign w:val="center"/>
          </w:tcPr>
          <w:p w14:paraId="580FD798" w14:textId="77777777" w:rsidR="00495E3C" w:rsidRPr="00495E3C" w:rsidRDefault="00495E3C" w:rsidP="00495E3C">
            <w:pPr>
              <w:rPr>
                <w:rFonts w:ascii="Arial" w:hAnsi="Arial" w:cs="Arial"/>
                <w:sz w:val="20"/>
                <w:szCs w:val="20"/>
              </w:rPr>
            </w:pPr>
          </w:p>
        </w:tc>
      </w:tr>
    </w:tbl>
    <w:p w14:paraId="526AAE7B" w14:textId="557E9BF0" w:rsidR="00933BEC" w:rsidRPr="0012601D"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12601D">
        <w:rPr>
          <w:rFonts w:ascii="Arial" w:hAnsi="Arial" w:cs="Arial"/>
          <w:b/>
          <w:color w:val="auto"/>
          <w:sz w:val="24"/>
          <w:szCs w:val="24"/>
        </w:rPr>
        <w:t>Udostępnione informacje sektora publicznego i zdigitalizowane zasoby</w:t>
      </w:r>
      <w:r w:rsidR="00B41415" w:rsidRPr="0012601D">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17906" w:rsidRPr="002B50C0" w14:paraId="73220200" w14:textId="77777777" w:rsidTr="00C6751B">
        <w:tc>
          <w:tcPr>
            <w:tcW w:w="2937" w:type="dxa"/>
          </w:tcPr>
          <w:p w14:paraId="3AD587A5" w14:textId="74782558" w:rsidR="00317906" w:rsidRPr="00317906" w:rsidRDefault="00495E3C" w:rsidP="00317906">
            <w:pPr>
              <w:rPr>
                <w:rFonts w:ascii="Arial" w:hAnsi="Arial" w:cs="Arial"/>
                <w:color w:val="0070C0"/>
                <w:sz w:val="20"/>
                <w:szCs w:val="20"/>
              </w:rPr>
            </w:pPr>
            <w:r w:rsidRPr="00495E3C">
              <w:rPr>
                <w:rFonts w:ascii="Arial" w:hAnsi="Arial" w:cs="Arial"/>
                <w:sz w:val="20"/>
                <w:szCs w:val="20"/>
              </w:rPr>
              <w:t>Nie dotyczy</w:t>
            </w:r>
          </w:p>
        </w:tc>
        <w:tc>
          <w:tcPr>
            <w:tcW w:w="1169" w:type="dxa"/>
          </w:tcPr>
          <w:p w14:paraId="2CC18BC0" w14:textId="403D963B" w:rsidR="00317906" w:rsidRPr="00317906" w:rsidRDefault="00317906" w:rsidP="00317906">
            <w:pPr>
              <w:rPr>
                <w:rFonts w:ascii="Arial" w:hAnsi="Arial" w:cs="Arial"/>
                <w:color w:val="0070C0"/>
                <w:sz w:val="20"/>
                <w:szCs w:val="20"/>
                <w:lang w:eastAsia="pl-PL"/>
              </w:rPr>
            </w:pPr>
          </w:p>
        </w:tc>
        <w:tc>
          <w:tcPr>
            <w:tcW w:w="1134" w:type="dxa"/>
          </w:tcPr>
          <w:p w14:paraId="181B112E" w14:textId="77777777" w:rsidR="00317906" w:rsidRPr="001B6667" w:rsidRDefault="00317906" w:rsidP="00317906">
            <w:pPr>
              <w:rPr>
                <w:rFonts w:cs="Arial"/>
                <w:color w:val="0070C0"/>
                <w:lang w:eastAsia="pl-PL"/>
              </w:rPr>
            </w:pPr>
          </w:p>
        </w:tc>
        <w:tc>
          <w:tcPr>
            <w:tcW w:w="4394" w:type="dxa"/>
          </w:tcPr>
          <w:p w14:paraId="616ECFAD" w14:textId="77777777" w:rsidR="00317906" w:rsidRPr="00141A92" w:rsidRDefault="00317906" w:rsidP="00317906">
            <w:pPr>
              <w:rPr>
                <w:rFonts w:ascii="Arial" w:hAnsi="Arial" w:cs="Arial"/>
                <w:color w:val="0070C0"/>
                <w:sz w:val="18"/>
                <w:szCs w:val="20"/>
              </w:rPr>
            </w:pPr>
          </w:p>
        </w:tc>
      </w:tr>
    </w:tbl>
    <w:p w14:paraId="2598878D" w14:textId="09FB4EFB" w:rsidR="004C1D48" w:rsidRPr="0012601D"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12601D">
        <w:rPr>
          <w:rFonts w:ascii="Arial" w:hAnsi="Arial" w:cs="Arial"/>
          <w:b/>
          <w:color w:val="auto"/>
          <w:sz w:val="24"/>
          <w:szCs w:val="24"/>
        </w:rPr>
        <w:t xml:space="preserve">Produkty końcowe projektu </w:t>
      </w:r>
      <w:r w:rsidRPr="0012601D">
        <w:rPr>
          <w:rFonts w:ascii="Arial" w:hAnsi="Arial" w:cs="Arial"/>
          <w:bCs/>
          <w:color w:val="auto"/>
          <w:sz w:val="24"/>
          <w:szCs w:val="24"/>
        </w:rPr>
        <w:t xml:space="preserve">(inne niż wskazane w pkt </w:t>
      </w:r>
      <w:r w:rsidR="00B64B3C" w:rsidRPr="0012601D">
        <w:rPr>
          <w:rFonts w:ascii="Arial" w:hAnsi="Arial" w:cs="Arial"/>
          <w:bCs/>
          <w:color w:val="auto"/>
          <w:sz w:val="24"/>
          <w:szCs w:val="24"/>
        </w:rPr>
        <w:t>4</w:t>
      </w:r>
      <w:r w:rsidRPr="0012601D">
        <w:rPr>
          <w:rFonts w:ascii="Arial" w:hAnsi="Arial" w:cs="Arial"/>
          <w:bCs/>
          <w:color w:val="auto"/>
          <w:sz w:val="24"/>
          <w:szCs w:val="24"/>
        </w:rPr>
        <w:t xml:space="preserve"> </w:t>
      </w:r>
      <w:r w:rsidR="009256F2" w:rsidRPr="0012601D">
        <w:rPr>
          <w:rFonts w:ascii="Arial" w:hAnsi="Arial" w:cs="Arial"/>
          <w:bCs/>
          <w:color w:val="auto"/>
          <w:sz w:val="24"/>
          <w:szCs w:val="24"/>
        </w:rPr>
        <w:t xml:space="preserve">i </w:t>
      </w:r>
      <w:r w:rsidR="00B64B3C" w:rsidRPr="0012601D">
        <w:rPr>
          <w:rFonts w:ascii="Arial" w:hAnsi="Arial" w:cs="Arial"/>
          <w:bCs/>
          <w:color w:val="auto"/>
          <w:sz w:val="24"/>
          <w:szCs w:val="24"/>
        </w:rPr>
        <w:t>5</w:t>
      </w:r>
      <w:r w:rsidR="00E1688D" w:rsidRPr="0012601D">
        <w:rPr>
          <w:rFonts w:ascii="Arial" w:hAnsi="Arial" w:cs="Arial"/>
          <w:bCs/>
          <w:color w:val="auto"/>
          <w:sz w:val="24"/>
          <w:szCs w:val="24"/>
        </w:rPr>
        <w:t>)</w:t>
      </w:r>
      <w:r w:rsidRPr="0012601D">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95E3C" w:rsidRPr="002B50C0" w14:paraId="6A399D76" w14:textId="77777777" w:rsidTr="006251DB">
        <w:tc>
          <w:tcPr>
            <w:tcW w:w="2547" w:type="dxa"/>
          </w:tcPr>
          <w:p w14:paraId="4EEB2747" w14:textId="77777777" w:rsidR="00495E3C" w:rsidRPr="00495E3C" w:rsidRDefault="00495E3C" w:rsidP="00495E3C">
            <w:pPr>
              <w:spacing w:after="160" w:line="259" w:lineRule="auto"/>
              <w:rPr>
                <w:rFonts w:ascii="Arial" w:hAnsi="Arial" w:cs="Arial"/>
                <w:sz w:val="20"/>
                <w:szCs w:val="20"/>
              </w:rPr>
            </w:pPr>
            <w:r w:rsidRPr="00495E3C">
              <w:rPr>
                <w:rFonts w:ascii="Arial" w:hAnsi="Arial" w:cs="Arial"/>
                <w:sz w:val="20"/>
                <w:szCs w:val="20"/>
              </w:rPr>
              <w:t>System e-Krew, w tym:</w:t>
            </w:r>
          </w:p>
          <w:p w14:paraId="2E4EBFC9" w14:textId="77777777" w:rsidR="00495E3C" w:rsidRPr="00495E3C" w:rsidRDefault="00495E3C" w:rsidP="00495E3C">
            <w:pPr>
              <w:numPr>
                <w:ilvl w:val="0"/>
                <w:numId w:val="27"/>
              </w:numPr>
              <w:spacing w:after="160" w:line="259" w:lineRule="auto"/>
              <w:ind w:left="306" w:hanging="284"/>
              <w:contextualSpacing/>
              <w:rPr>
                <w:rFonts w:ascii="Arial" w:hAnsi="Arial" w:cs="Arial"/>
                <w:sz w:val="20"/>
                <w:szCs w:val="20"/>
              </w:rPr>
            </w:pPr>
            <w:r w:rsidRPr="00495E3C">
              <w:rPr>
                <w:rFonts w:ascii="Arial" w:hAnsi="Arial" w:cs="Arial"/>
                <w:sz w:val="20"/>
                <w:szCs w:val="20"/>
              </w:rPr>
              <w:t>API dla PWDL,</w:t>
            </w:r>
          </w:p>
          <w:p w14:paraId="737628F5" w14:textId="116AAAAF" w:rsidR="00495E3C" w:rsidRPr="00495E3C" w:rsidRDefault="00495E3C" w:rsidP="00495E3C">
            <w:pPr>
              <w:numPr>
                <w:ilvl w:val="0"/>
                <w:numId w:val="27"/>
              </w:numPr>
              <w:spacing w:after="160" w:line="259" w:lineRule="auto"/>
              <w:ind w:left="306" w:hanging="284"/>
              <w:contextualSpacing/>
              <w:rPr>
                <w:rFonts w:ascii="Arial" w:hAnsi="Arial" w:cs="Arial"/>
                <w:sz w:val="20"/>
                <w:szCs w:val="20"/>
              </w:rPr>
            </w:pPr>
            <w:r w:rsidRPr="00495E3C">
              <w:rPr>
                <w:rFonts w:ascii="Arial" w:hAnsi="Arial" w:cs="Arial"/>
                <w:sz w:val="20"/>
                <w:szCs w:val="20"/>
              </w:rPr>
              <w:t>API do systemów lokalnych CKiK i IHIT.</w:t>
            </w:r>
          </w:p>
        </w:tc>
        <w:tc>
          <w:tcPr>
            <w:tcW w:w="1701" w:type="dxa"/>
          </w:tcPr>
          <w:p w14:paraId="170E255C" w14:textId="409D3233" w:rsidR="00495E3C" w:rsidRPr="00495E3C" w:rsidRDefault="00495E3C" w:rsidP="00A44EA2">
            <w:pPr>
              <w:rPr>
                <w:rFonts w:ascii="Arial" w:hAnsi="Arial" w:cs="Arial"/>
                <w:color w:val="0070C0"/>
                <w:lang w:eastAsia="pl-PL"/>
              </w:rPr>
            </w:pPr>
            <w:r w:rsidRPr="00495E3C">
              <w:rPr>
                <w:rFonts w:ascii="Arial" w:hAnsi="Arial" w:cs="Arial"/>
                <w:sz w:val="20"/>
                <w:szCs w:val="20"/>
                <w:lang w:eastAsia="pl-PL"/>
              </w:rPr>
              <w:t>05.2021</w:t>
            </w:r>
          </w:p>
        </w:tc>
        <w:tc>
          <w:tcPr>
            <w:tcW w:w="1843" w:type="dxa"/>
          </w:tcPr>
          <w:p w14:paraId="14BBF2B2" w14:textId="77777777" w:rsidR="00495E3C" w:rsidRPr="001B6667" w:rsidRDefault="00495E3C" w:rsidP="006251DB">
            <w:pPr>
              <w:rPr>
                <w:rFonts w:cs="Arial"/>
                <w:color w:val="0070C0"/>
                <w:lang w:eastAsia="pl-PL"/>
              </w:rPr>
            </w:pPr>
          </w:p>
        </w:tc>
        <w:tc>
          <w:tcPr>
            <w:tcW w:w="3543" w:type="dxa"/>
          </w:tcPr>
          <w:p w14:paraId="712C76C5" w14:textId="77777777" w:rsidR="00495E3C" w:rsidRPr="00495E3C" w:rsidRDefault="00495E3C" w:rsidP="00495E3C">
            <w:pPr>
              <w:spacing w:after="160" w:line="259" w:lineRule="auto"/>
              <w:rPr>
                <w:rFonts w:ascii="Arial" w:hAnsi="Arial" w:cs="Arial"/>
                <w:sz w:val="20"/>
                <w:szCs w:val="20"/>
              </w:rPr>
            </w:pPr>
            <w:r w:rsidRPr="00495E3C">
              <w:rPr>
                <w:rFonts w:ascii="Arial" w:hAnsi="Arial" w:cs="Arial"/>
                <w:sz w:val="20"/>
                <w:szCs w:val="20"/>
              </w:rPr>
              <w:t>Projekt e-Krew przewiduje powiązanie z następującymi projektami zewnętrznymi:</w:t>
            </w:r>
          </w:p>
          <w:p w14:paraId="51D55289" w14:textId="77777777" w:rsidR="00495E3C" w:rsidRPr="00495E3C" w:rsidRDefault="00495E3C" w:rsidP="00495E3C">
            <w:pPr>
              <w:numPr>
                <w:ilvl w:val="0"/>
                <w:numId w:val="28"/>
              </w:numPr>
              <w:spacing w:after="160" w:line="259" w:lineRule="auto"/>
              <w:ind w:left="317" w:hanging="284"/>
              <w:contextualSpacing/>
              <w:rPr>
                <w:rFonts w:ascii="Arial" w:hAnsi="Arial" w:cs="Arial"/>
                <w:sz w:val="20"/>
                <w:szCs w:val="20"/>
              </w:rPr>
            </w:pPr>
            <w:r w:rsidRPr="00495E3C">
              <w:rPr>
                <w:rFonts w:ascii="Arial" w:hAnsi="Arial" w:cs="Arial"/>
                <w:sz w:val="20"/>
                <w:szCs w:val="20"/>
              </w:rPr>
              <w:t>Platforma udostępniania on-line przedsiębiorcom usług i zasobów cyfrowych rejestrów medycznych (P2)</w:t>
            </w:r>
          </w:p>
          <w:p w14:paraId="7FCC2C0E" w14:textId="77777777" w:rsidR="00495E3C" w:rsidRPr="00495E3C" w:rsidRDefault="00495E3C" w:rsidP="00495E3C">
            <w:pPr>
              <w:spacing w:after="160" w:line="259" w:lineRule="auto"/>
              <w:ind w:left="317"/>
              <w:contextualSpacing/>
              <w:rPr>
                <w:rFonts w:ascii="Arial" w:hAnsi="Arial" w:cs="Arial"/>
                <w:sz w:val="20"/>
                <w:szCs w:val="20"/>
              </w:rPr>
            </w:pPr>
            <w:r w:rsidRPr="00495E3C">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56C31091" w14:textId="77777777" w:rsidR="00495E3C" w:rsidRPr="00495E3C" w:rsidRDefault="00495E3C" w:rsidP="00495E3C">
            <w:pPr>
              <w:numPr>
                <w:ilvl w:val="0"/>
                <w:numId w:val="28"/>
              </w:numPr>
              <w:spacing w:after="160" w:line="259" w:lineRule="auto"/>
              <w:ind w:left="317" w:hanging="284"/>
              <w:contextualSpacing/>
              <w:rPr>
                <w:rFonts w:ascii="Arial" w:hAnsi="Arial" w:cs="Arial"/>
                <w:sz w:val="20"/>
                <w:szCs w:val="20"/>
              </w:rPr>
            </w:pPr>
            <w:r w:rsidRPr="00495E3C">
              <w:rPr>
                <w:rFonts w:ascii="Arial" w:hAnsi="Arial" w:cs="Arial"/>
                <w:sz w:val="20"/>
                <w:szCs w:val="20"/>
              </w:rPr>
              <w:t>Elektroniczna Platforma Gromadzenia, Analizy i Udostępniania Zasobów Cyfrowych o</w:t>
            </w:r>
            <w:r w:rsidRPr="00495E3C">
              <w:t xml:space="preserve"> </w:t>
            </w:r>
            <w:r w:rsidRPr="00495E3C">
              <w:rPr>
                <w:rFonts w:ascii="Arial" w:hAnsi="Arial" w:cs="Arial"/>
                <w:sz w:val="20"/>
                <w:szCs w:val="20"/>
              </w:rPr>
              <w:t>Zdarzeniach Medycznych (P1) – Faza 2.</w:t>
            </w:r>
          </w:p>
          <w:p w14:paraId="145F71B5" w14:textId="77777777" w:rsidR="00495E3C" w:rsidRPr="00495E3C" w:rsidRDefault="00495E3C" w:rsidP="00495E3C">
            <w:pPr>
              <w:spacing w:after="160" w:line="259" w:lineRule="auto"/>
              <w:ind w:left="317"/>
              <w:contextualSpacing/>
              <w:rPr>
                <w:rFonts w:ascii="Arial" w:hAnsi="Arial" w:cs="Arial"/>
                <w:sz w:val="20"/>
                <w:szCs w:val="20"/>
              </w:rPr>
            </w:pPr>
            <w:r w:rsidRPr="00495E3C">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77777777" w:rsidR="00495E3C" w:rsidRPr="00495E3C" w:rsidRDefault="00495E3C" w:rsidP="00495E3C">
            <w:pPr>
              <w:spacing w:after="160" w:line="259" w:lineRule="auto"/>
              <w:ind w:left="317"/>
              <w:contextualSpacing/>
              <w:rPr>
                <w:rFonts w:ascii="Arial" w:hAnsi="Arial" w:cs="Arial"/>
                <w:sz w:val="20"/>
                <w:szCs w:val="20"/>
              </w:rPr>
            </w:pPr>
            <w:r w:rsidRPr="00495E3C">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24D4B946" w14:textId="77777777" w:rsidR="00495E3C" w:rsidRPr="00495E3C" w:rsidRDefault="00495E3C" w:rsidP="00495E3C">
            <w:pPr>
              <w:numPr>
                <w:ilvl w:val="0"/>
                <w:numId w:val="28"/>
              </w:numPr>
              <w:spacing w:after="160" w:line="259" w:lineRule="auto"/>
              <w:ind w:left="317" w:hanging="284"/>
              <w:contextualSpacing/>
              <w:rPr>
                <w:rFonts w:ascii="Arial" w:hAnsi="Arial" w:cs="Arial"/>
                <w:sz w:val="20"/>
                <w:szCs w:val="20"/>
              </w:rPr>
            </w:pPr>
            <w:r w:rsidRPr="00495E3C">
              <w:rPr>
                <w:rFonts w:ascii="Arial" w:hAnsi="Arial" w:cs="Arial"/>
                <w:sz w:val="20"/>
                <w:szCs w:val="20"/>
              </w:rPr>
              <w:t>Dziedzinowe systemy teleinformatyczne systemu informacji w ochronie zdrowia (P4)</w:t>
            </w:r>
          </w:p>
          <w:p w14:paraId="0FD475DE" w14:textId="77777777" w:rsidR="00495E3C" w:rsidRPr="00495E3C" w:rsidRDefault="00495E3C" w:rsidP="00495E3C">
            <w:pPr>
              <w:spacing w:after="160" w:line="259" w:lineRule="auto"/>
              <w:ind w:left="317"/>
              <w:contextualSpacing/>
              <w:rPr>
                <w:rFonts w:ascii="Arial" w:hAnsi="Arial" w:cs="Arial"/>
                <w:sz w:val="20"/>
                <w:szCs w:val="20"/>
              </w:rPr>
            </w:pPr>
            <w:r w:rsidRPr="00495E3C">
              <w:rPr>
                <w:rFonts w:ascii="Arial" w:hAnsi="Arial" w:cs="Arial"/>
                <w:sz w:val="20"/>
                <w:szCs w:val="20"/>
              </w:rPr>
              <w:t>Opis zależności: Planowane jest wykorzystywanie Systemu Monitorowania Zagrożeń.</w:t>
            </w:r>
          </w:p>
          <w:p w14:paraId="64BA8B68" w14:textId="77777777" w:rsidR="00495E3C" w:rsidRPr="00495E3C" w:rsidRDefault="00495E3C" w:rsidP="00495E3C">
            <w:pPr>
              <w:numPr>
                <w:ilvl w:val="0"/>
                <w:numId w:val="28"/>
              </w:numPr>
              <w:spacing w:after="160" w:line="259" w:lineRule="auto"/>
              <w:ind w:left="317" w:hanging="284"/>
              <w:contextualSpacing/>
              <w:rPr>
                <w:rFonts w:ascii="Arial" w:hAnsi="Arial" w:cs="Arial"/>
                <w:sz w:val="20"/>
                <w:szCs w:val="20"/>
              </w:rPr>
            </w:pPr>
            <w:r w:rsidRPr="00495E3C">
              <w:rPr>
                <w:rFonts w:ascii="Arial" w:hAnsi="Arial" w:cs="Arial"/>
                <w:sz w:val="20"/>
                <w:szCs w:val="20"/>
              </w:rPr>
              <w:t>ePUAP2</w:t>
            </w:r>
          </w:p>
          <w:p w14:paraId="6382F2BD" w14:textId="77777777" w:rsidR="00495E3C" w:rsidRPr="00495E3C" w:rsidRDefault="00495E3C" w:rsidP="00495E3C">
            <w:pPr>
              <w:spacing w:after="160" w:line="259" w:lineRule="auto"/>
              <w:ind w:left="317"/>
              <w:contextualSpacing/>
              <w:rPr>
                <w:rFonts w:ascii="Arial" w:hAnsi="Arial" w:cs="Arial"/>
                <w:sz w:val="20"/>
                <w:szCs w:val="20"/>
              </w:rPr>
            </w:pPr>
            <w:r w:rsidRPr="00495E3C">
              <w:rPr>
                <w:rFonts w:ascii="Arial" w:hAnsi="Arial" w:cs="Arial"/>
                <w:sz w:val="20"/>
                <w:szCs w:val="20"/>
              </w:rPr>
              <w:t>Opis zależności: Wymiana korespondencji elektronicznej. Wykorzystanie profilu zaufanego do procesu identyfikacji autentykacji i podpisywania dokumentacji.</w:t>
            </w:r>
          </w:p>
          <w:p w14:paraId="31A73452" w14:textId="77777777" w:rsidR="00495E3C" w:rsidRPr="00495E3C" w:rsidRDefault="00495E3C" w:rsidP="00495E3C">
            <w:pPr>
              <w:numPr>
                <w:ilvl w:val="0"/>
                <w:numId w:val="28"/>
              </w:numPr>
              <w:spacing w:after="160" w:line="259" w:lineRule="auto"/>
              <w:ind w:left="317" w:hanging="284"/>
              <w:contextualSpacing/>
              <w:rPr>
                <w:rFonts w:ascii="Arial" w:hAnsi="Arial" w:cs="Arial"/>
                <w:sz w:val="20"/>
                <w:szCs w:val="20"/>
              </w:rPr>
            </w:pPr>
            <w:r w:rsidRPr="00495E3C">
              <w:rPr>
                <w:rFonts w:ascii="Arial" w:hAnsi="Arial" w:cs="Arial"/>
                <w:sz w:val="20"/>
                <w:szCs w:val="20"/>
              </w:rPr>
              <w:t>System dla Poltransplant</w:t>
            </w:r>
          </w:p>
          <w:p w14:paraId="2DC13395" w14:textId="77777777" w:rsidR="00ED5A6F" w:rsidRDefault="00495E3C" w:rsidP="00ED5A6F">
            <w:pPr>
              <w:spacing w:after="160" w:line="259" w:lineRule="auto"/>
              <w:ind w:left="317"/>
              <w:contextualSpacing/>
              <w:rPr>
                <w:rFonts w:ascii="Arial" w:hAnsi="Arial" w:cs="Arial"/>
                <w:sz w:val="20"/>
                <w:szCs w:val="20"/>
              </w:rPr>
            </w:pPr>
            <w:r w:rsidRPr="00495E3C">
              <w:rPr>
                <w:rFonts w:ascii="Arial" w:hAnsi="Arial" w:cs="Arial"/>
                <w:sz w:val="20"/>
                <w:szCs w:val="20"/>
              </w:rPr>
              <w:t>Opis zależności: Planowana jest wymiana danych niezbędnych do realizacji procesów dot. pobierania, przechowywania I przeszczepiania szpiku.</w:t>
            </w:r>
          </w:p>
          <w:p w14:paraId="0AB7073C" w14:textId="1EFEBDB9" w:rsidR="00ED5A6F" w:rsidRPr="00ED5A6F" w:rsidRDefault="00495E3C" w:rsidP="00ED5A6F">
            <w:pPr>
              <w:numPr>
                <w:ilvl w:val="0"/>
                <w:numId w:val="28"/>
              </w:numPr>
              <w:spacing w:after="160" w:line="259" w:lineRule="auto"/>
              <w:ind w:left="317" w:hanging="284"/>
              <w:contextualSpacing/>
              <w:rPr>
                <w:rFonts w:ascii="Arial" w:hAnsi="Arial" w:cs="Arial"/>
                <w:sz w:val="20"/>
                <w:szCs w:val="20"/>
              </w:rPr>
            </w:pPr>
            <w:r w:rsidRPr="00ED5A6F">
              <w:rPr>
                <w:rFonts w:ascii="Arial" w:hAnsi="Arial" w:cs="Arial"/>
                <w:sz w:val="20"/>
                <w:szCs w:val="20"/>
              </w:rPr>
              <w:t>Budowa Krajowego Węzła Identyfikacji Elektronicznej</w:t>
            </w:r>
          </w:p>
          <w:p w14:paraId="095A59F4" w14:textId="7A32D234" w:rsidR="00495E3C" w:rsidRDefault="00495E3C" w:rsidP="00ED5A6F">
            <w:pPr>
              <w:spacing w:after="160" w:line="259" w:lineRule="auto"/>
              <w:ind w:left="317"/>
              <w:contextualSpacing/>
              <w:rPr>
                <w:rFonts w:ascii="Arial" w:hAnsi="Arial" w:cs="Arial"/>
                <w:color w:val="0070C0"/>
                <w:sz w:val="18"/>
                <w:szCs w:val="18"/>
              </w:rPr>
            </w:pPr>
            <w:r w:rsidRPr="00495E3C">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tc>
      </w:tr>
    </w:tbl>
    <w:p w14:paraId="2AC8CEEF" w14:textId="01ECCD7A" w:rsidR="00BB059E" w:rsidRPr="00194421" w:rsidRDefault="00BB059E" w:rsidP="00194421">
      <w:pPr>
        <w:pStyle w:val="Nagwek2"/>
        <w:numPr>
          <w:ilvl w:val="0"/>
          <w:numId w:val="19"/>
        </w:numPr>
        <w:spacing w:before="360" w:after="240"/>
        <w:ind w:left="284" w:right="282" w:hanging="284"/>
        <w:rPr>
          <w:rFonts w:ascii="Arial" w:hAnsi="Arial" w:cs="Arial"/>
          <w:b/>
          <w:color w:val="auto"/>
          <w:sz w:val="24"/>
          <w:szCs w:val="24"/>
        </w:rPr>
      </w:pPr>
      <w:r w:rsidRPr="00194421">
        <w:rPr>
          <w:rFonts w:ascii="Arial" w:hAnsi="Arial" w:cs="Arial"/>
          <w:b/>
          <w:color w:val="auto"/>
          <w:sz w:val="24"/>
          <w:szCs w:val="24"/>
        </w:rPr>
        <w:t>R</w:t>
      </w:r>
      <w:r w:rsidR="00304D04" w:rsidRPr="00194421">
        <w:rPr>
          <w:rFonts w:ascii="Arial" w:hAnsi="Arial" w:cs="Arial"/>
          <w:b/>
          <w:color w:val="auto"/>
          <w:sz w:val="24"/>
          <w:szCs w:val="24"/>
        </w:rPr>
        <w:t>yzyka</w:t>
      </w:r>
      <w:r w:rsidR="00B41415" w:rsidRPr="00194421">
        <w:rPr>
          <w:rFonts w:ascii="Arial" w:hAnsi="Arial" w:cs="Arial"/>
          <w:b/>
          <w:color w:val="auto"/>
          <w:sz w:val="24"/>
          <w:szCs w:val="24"/>
        </w:rPr>
        <w:t xml:space="preserve"> </w:t>
      </w:r>
      <w:r w:rsidR="00DA34DF" w:rsidRPr="00194421">
        <w:rPr>
          <w:rFonts w:ascii="Arial" w:hAnsi="Arial" w:cs="Arial"/>
          <w:b/>
          <w:color w:val="auto"/>
          <w:sz w:val="24"/>
          <w:szCs w:val="24"/>
        </w:rPr>
        <w:t xml:space="preserve"> </w:t>
      </w:r>
      <w:r w:rsidR="00B41415" w:rsidRPr="00194421">
        <w:rPr>
          <w:rFonts w:ascii="Arial" w:hAnsi="Arial" w:cs="Arial"/>
          <w:b/>
          <w:color w:val="auto"/>
          <w:sz w:val="24"/>
          <w:szCs w:val="24"/>
        </w:rPr>
        <w:t xml:space="preserve"> </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F73D8" w:rsidRPr="002B50C0" w14:paraId="2D512CD7" w14:textId="77777777" w:rsidTr="00D95AF5">
        <w:tc>
          <w:tcPr>
            <w:tcW w:w="3265" w:type="dxa"/>
          </w:tcPr>
          <w:p w14:paraId="2E27ED14" w14:textId="7D6F469B" w:rsidR="00AF73D8" w:rsidRPr="00D95AF5" w:rsidRDefault="00D95AF5" w:rsidP="00C1106C">
            <w:pPr>
              <w:rPr>
                <w:rFonts w:ascii="Arial" w:hAnsi="Arial" w:cs="Arial"/>
                <w:sz w:val="20"/>
              </w:rPr>
            </w:pPr>
            <w:r w:rsidRPr="00D95AF5">
              <w:rPr>
                <w:rFonts w:ascii="Arial" w:hAnsi="Arial" w:cs="Arial"/>
                <w:sz w:val="20"/>
              </w:rPr>
              <w:t>Brak zaangażowania Partnerów projektu.</w:t>
            </w:r>
          </w:p>
        </w:tc>
        <w:tc>
          <w:tcPr>
            <w:tcW w:w="1697" w:type="dxa"/>
          </w:tcPr>
          <w:p w14:paraId="4CBED9FA" w14:textId="27F2C220" w:rsidR="00AF73D8" w:rsidRPr="00D95AF5" w:rsidRDefault="00D95AF5" w:rsidP="009F09BF">
            <w:pPr>
              <w:rPr>
                <w:rFonts w:ascii="Arial" w:hAnsi="Arial" w:cs="Arial"/>
                <w:sz w:val="20"/>
              </w:rPr>
            </w:pPr>
            <w:r w:rsidRPr="00D95AF5">
              <w:rPr>
                <w:rFonts w:ascii="Arial" w:hAnsi="Arial" w:cs="Arial"/>
                <w:sz w:val="20"/>
              </w:rPr>
              <w:t>Duży</w:t>
            </w:r>
          </w:p>
        </w:tc>
        <w:tc>
          <w:tcPr>
            <w:tcW w:w="2126" w:type="dxa"/>
          </w:tcPr>
          <w:p w14:paraId="50BD311F" w14:textId="66A28603" w:rsidR="00AF73D8" w:rsidRPr="00D95AF5" w:rsidRDefault="00D95AF5" w:rsidP="00C1106C">
            <w:pPr>
              <w:rPr>
                <w:rFonts w:ascii="Arial" w:eastAsia="Times New Roman" w:hAnsi="Arial" w:cs="Arial"/>
                <w:sz w:val="20"/>
                <w:lang w:eastAsia="pl-PL"/>
              </w:rPr>
            </w:pPr>
            <w:r w:rsidRPr="00D95AF5">
              <w:rPr>
                <w:rFonts w:ascii="Arial" w:eastAsia="Times New Roman" w:hAnsi="Arial" w:cs="Arial"/>
                <w:sz w:val="20"/>
                <w:lang w:eastAsia="pl-PL"/>
              </w:rPr>
              <w:t>Niskie</w:t>
            </w:r>
          </w:p>
        </w:tc>
        <w:tc>
          <w:tcPr>
            <w:tcW w:w="2410" w:type="dxa"/>
          </w:tcPr>
          <w:p w14:paraId="456D5871" w14:textId="77777777" w:rsidR="00D95AF5" w:rsidRPr="00D95AF5" w:rsidRDefault="00D95AF5" w:rsidP="00D95AF5">
            <w:pPr>
              <w:rPr>
                <w:rFonts w:ascii="Arial" w:hAnsi="Arial" w:cs="Arial"/>
                <w:sz w:val="20"/>
              </w:rPr>
            </w:pPr>
            <w:r w:rsidRPr="00D95AF5">
              <w:rPr>
                <w:rFonts w:ascii="Arial" w:hAnsi="Arial" w:cs="Arial"/>
                <w:sz w:val="20"/>
              </w:rPr>
              <w:t>Ciągłe monitorowanie zadań realizowanych przez Partnerów.</w:t>
            </w:r>
          </w:p>
          <w:p w14:paraId="0EE6CFCE" w14:textId="6EF9FC8B" w:rsidR="00D95AF5" w:rsidRPr="00D95AF5" w:rsidRDefault="00D95AF5" w:rsidP="00D95AF5">
            <w:pPr>
              <w:rPr>
                <w:rFonts w:ascii="Arial" w:hAnsi="Arial" w:cs="Arial"/>
                <w:sz w:val="20"/>
              </w:rPr>
            </w:pPr>
            <w:r w:rsidRPr="00D95AF5">
              <w:rPr>
                <w:rFonts w:ascii="Arial" w:hAnsi="Arial" w:cs="Arial"/>
                <w:sz w:val="20"/>
              </w:rPr>
              <w:t>Wprowadzenie dodatkowych mechanizmów związanych z zapewnieniem jakości</w:t>
            </w:r>
            <w:r w:rsidR="0030521D">
              <w:rPr>
                <w:rFonts w:ascii="Arial" w:hAnsi="Arial" w:cs="Arial"/>
                <w:sz w:val="20"/>
              </w:rPr>
              <w:t xml:space="preserve"> przygotowywanej dokumentacji analitycznej projektu, np. poprzez wprowadzenie mechanizmu akceptacji ABT przez członków grupy roboczej wypracowującej zakres wymagań dla systemu. Wypracowane podejście pozwala na szersze zaangażowanie partnerów projektu oraz zwiększenie świadomości odpowiedzialności w zakresie przygotowywanych rozwiązań.</w:t>
            </w:r>
          </w:p>
          <w:p w14:paraId="7C42A421" w14:textId="552A2C5C" w:rsidR="00D95AF5" w:rsidRPr="00D95AF5" w:rsidRDefault="00D95AF5" w:rsidP="00D95AF5">
            <w:pPr>
              <w:rPr>
                <w:rFonts w:ascii="Arial" w:hAnsi="Arial" w:cs="Arial"/>
                <w:sz w:val="20"/>
              </w:rPr>
            </w:pPr>
            <w:r w:rsidRPr="00D95AF5">
              <w:rPr>
                <w:rFonts w:ascii="Arial" w:hAnsi="Arial" w:cs="Arial"/>
                <w:sz w:val="20"/>
              </w:rPr>
              <w:t>Wypracowanie metody współpracy z Partnerami zakończone aktualizacją zał. 5 do Porozumienia z Partnerami - Zadania Partnera do Porozumienia oraz podpisanie aneksu do Porozumienia</w:t>
            </w:r>
            <w:r w:rsidR="0030521D">
              <w:rPr>
                <w:rFonts w:ascii="Arial" w:hAnsi="Arial" w:cs="Arial"/>
                <w:sz w:val="20"/>
              </w:rPr>
              <w:t>, w skutek czego partnerzy projektu uzyskali aktualną informację na temat zakresu odpowiedzialności w projekcie.</w:t>
            </w:r>
          </w:p>
          <w:p w14:paraId="3FC1DA27" w14:textId="2D2A2D1E" w:rsidR="00AF73D8" w:rsidRDefault="00D95AF5" w:rsidP="00D95AF5">
            <w:pPr>
              <w:rPr>
                <w:rFonts w:ascii="Arial" w:hAnsi="Arial" w:cs="Arial"/>
                <w:sz w:val="20"/>
              </w:rPr>
            </w:pPr>
            <w:r w:rsidRPr="00D95AF5">
              <w:rPr>
                <w:rFonts w:ascii="Arial" w:hAnsi="Arial" w:cs="Arial"/>
                <w:sz w:val="20"/>
              </w:rPr>
              <w:t xml:space="preserve">Organizacja spotkania z Dyrektorami instytucji będących Partnerami Projektu we współudziale Przewodniczącego Komitetu Sterującego oraz Głównego </w:t>
            </w:r>
            <w:r>
              <w:rPr>
                <w:rFonts w:ascii="Arial" w:hAnsi="Arial" w:cs="Arial"/>
                <w:sz w:val="20"/>
              </w:rPr>
              <w:t>U</w:t>
            </w:r>
            <w:r w:rsidRPr="00D95AF5">
              <w:rPr>
                <w:rFonts w:ascii="Arial" w:hAnsi="Arial" w:cs="Arial"/>
                <w:sz w:val="20"/>
              </w:rPr>
              <w:t>żytkownika, w celu usprawnienia wspó</w:t>
            </w:r>
            <w:r>
              <w:rPr>
                <w:rFonts w:ascii="Arial" w:hAnsi="Arial" w:cs="Arial"/>
                <w:sz w:val="20"/>
              </w:rPr>
              <w:t>ł</w:t>
            </w:r>
            <w:r w:rsidRPr="00D95AF5">
              <w:rPr>
                <w:rFonts w:ascii="Arial" w:hAnsi="Arial" w:cs="Arial"/>
                <w:sz w:val="20"/>
              </w:rPr>
              <w:t>pracy partnerskiej oraz uświadomienia Partnerów Projektu na temat ich roli w Projekcie oraz istoty czynnego angażowania w prace projektowego a także korzyści z tego płynących.</w:t>
            </w:r>
          </w:p>
          <w:p w14:paraId="4611AEBE" w14:textId="77777777" w:rsidR="0030521D" w:rsidRDefault="0030521D" w:rsidP="00D95AF5">
            <w:pPr>
              <w:rPr>
                <w:rFonts w:ascii="Arial" w:hAnsi="Arial" w:cs="Arial"/>
                <w:sz w:val="20"/>
              </w:rPr>
            </w:pPr>
          </w:p>
          <w:p w14:paraId="05126249" w14:textId="57A9EE5C" w:rsidR="0030521D" w:rsidRPr="00D95AF5" w:rsidRDefault="0030521D" w:rsidP="00D95AF5">
            <w:pPr>
              <w:rPr>
                <w:rFonts w:ascii="Arial" w:hAnsi="Arial" w:cs="Arial"/>
                <w:sz w:val="20"/>
              </w:rPr>
            </w:pPr>
            <w:r>
              <w:rPr>
                <w:rFonts w:ascii="Arial" w:hAnsi="Arial" w:cs="Arial"/>
                <w:sz w:val="20"/>
              </w:rPr>
              <w:t>Ryzyko pozostaje nadal aktualne i wymaga stałego monitorowania w okresie realizacji Projektu.</w:t>
            </w:r>
          </w:p>
        </w:tc>
      </w:tr>
      <w:tr w:rsidR="008471DB" w:rsidRPr="002B50C0" w14:paraId="27B4ADC5" w14:textId="77777777" w:rsidTr="008471DB">
        <w:tc>
          <w:tcPr>
            <w:tcW w:w="3265" w:type="dxa"/>
          </w:tcPr>
          <w:p w14:paraId="2DDF319C" w14:textId="6A9078B0" w:rsidR="008471DB" w:rsidRPr="008471DB" w:rsidRDefault="008471DB" w:rsidP="008471DB">
            <w:pPr>
              <w:rPr>
                <w:rFonts w:ascii="Arial" w:hAnsi="Arial" w:cs="Arial"/>
                <w:sz w:val="20"/>
              </w:rPr>
            </w:pPr>
            <w:r w:rsidRPr="008471DB">
              <w:rPr>
                <w:rFonts w:ascii="Arial" w:hAnsi="Arial" w:cs="Arial"/>
                <w:sz w:val="20"/>
              </w:rPr>
              <w:t>Ryzyko przyjęcia nieprawidłowych założeń wynikające z braku kompletnych informacji na etapie przygotowania Studium Wykonalności</w:t>
            </w:r>
          </w:p>
        </w:tc>
        <w:tc>
          <w:tcPr>
            <w:tcW w:w="1697" w:type="dxa"/>
          </w:tcPr>
          <w:p w14:paraId="667EF779" w14:textId="3D27E2E4" w:rsidR="008471DB" w:rsidRPr="008471DB" w:rsidRDefault="008471DB" w:rsidP="008471DB">
            <w:pPr>
              <w:rPr>
                <w:rFonts w:ascii="Arial" w:hAnsi="Arial" w:cs="Arial"/>
                <w:sz w:val="20"/>
              </w:rPr>
            </w:pPr>
            <w:r w:rsidRPr="008471DB">
              <w:rPr>
                <w:rFonts w:ascii="Arial" w:hAnsi="Arial" w:cs="Arial"/>
                <w:sz w:val="20"/>
              </w:rPr>
              <w:t>Duża</w:t>
            </w:r>
          </w:p>
        </w:tc>
        <w:tc>
          <w:tcPr>
            <w:tcW w:w="2126" w:type="dxa"/>
          </w:tcPr>
          <w:p w14:paraId="2FE8D9F0" w14:textId="3E380C63" w:rsidR="008471DB" w:rsidRPr="008471DB" w:rsidRDefault="008471DB" w:rsidP="008471DB">
            <w:pPr>
              <w:rPr>
                <w:rFonts w:ascii="Arial" w:hAnsi="Arial" w:cs="Arial"/>
                <w:sz w:val="20"/>
              </w:rPr>
            </w:pPr>
            <w:r w:rsidRPr="008471DB">
              <w:rPr>
                <w:rFonts w:ascii="Arial" w:hAnsi="Arial" w:cs="Arial"/>
                <w:sz w:val="20"/>
              </w:rPr>
              <w:t>Średnie</w:t>
            </w:r>
          </w:p>
        </w:tc>
        <w:tc>
          <w:tcPr>
            <w:tcW w:w="2410" w:type="dxa"/>
          </w:tcPr>
          <w:p w14:paraId="287CB33E" w14:textId="77777777" w:rsidR="008471DB" w:rsidRPr="008471DB" w:rsidRDefault="008471DB" w:rsidP="008471DB">
            <w:pPr>
              <w:rPr>
                <w:rFonts w:ascii="Arial" w:hAnsi="Arial" w:cs="Arial"/>
                <w:sz w:val="20"/>
              </w:rPr>
            </w:pPr>
            <w:r w:rsidRPr="008471DB">
              <w:rPr>
                <w:rFonts w:ascii="Arial" w:hAnsi="Arial" w:cs="Arial"/>
                <w:sz w:val="20"/>
              </w:rPr>
              <w:t xml:space="preserve">Bieżące monitorowanie przyjętych założeń. </w:t>
            </w:r>
          </w:p>
          <w:p w14:paraId="52F51CD3" w14:textId="53E1346D" w:rsidR="008471DB" w:rsidRPr="008471DB" w:rsidRDefault="008471DB" w:rsidP="008471DB">
            <w:pPr>
              <w:rPr>
                <w:rFonts w:ascii="Arial" w:hAnsi="Arial" w:cs="Arial"/>
                <w:sz w:val="20"/>
              </w:rPr>
            </w:pPr>
            <w:r w:rsidRPr="008471DB">
              <w:rPr>
                <w:rFonts w:ascii="Arial" w:hAnsi="Arial" w:cs="Arial"/>
                <w:sz w:val="20"/>
              </w:rPr>
              <w:t>Bieżąca współpraca z Partnerami Projektu nad analizą biznesowo-techniczną.</w:t>
            </w:r>
            <w:r w:rsidR="005A520A">
              <w:rPr>
                <w:rFonts w:ascii="Arial" w:hAnsi="Arial" w:cs="Arial"/>
                <w:sz w:val="20"/>
              </w:rPr>
              <w:t xml:space="preserve"> W tym aspekcie wypracowywana dokumentacja jest zawsze</w:t>
            </w:r>
            <w:r w:rsidR="005A520A" w:rsidRPr="005A520A">
              <w:t xml:space="preserve"> </w:t>
            </w:r>
            <w:r w:rsidR="005A520A" w:rsidRPr="005A520A">
              <w:rPr>
                <w:rFonts w:ascii="Arial" w:hAnsi="Arial" w:cs="Arial"/>
                <w:sz w:val="20"/>
              </w:rPr>
              <w:t>podda</w:t>
            </w:r>
            <w:r w:rsidR="005A520A">
              <w:rPr>
                <w:rFonts w:ascii="Arial" w:hAnsi="Arial" w:cs="Arial"/>
                <w:sz w:val="20"/>
              </w:rPr>
              <w:t>wana</w:t>
            </w:r>
            <w:r w:rsidR="005A520A" w:rsidRPr="005A520A">
              <w:rPr>
                <w:rFonts w:ascii="Arial" w:hAnsi="Arial" w:cs="Arial"/>
                <w:sz w:val="20"/>
              </w:rPr>
              <w:t xml:space="preserve"> merytorycznej dyskusji podczas organizowanych telekonsultacji lub warsztatów, serii spotkań na miejscu a także podczas obiegu mailowego i wymiany uwag</w:t>
            </w:r>
            <w:r w:rsidR="005A520A">
              <w:rPr>
                <w:rFonts w:ascii="Arial" w:hAnsi="Arial" w:cs="Arial"/>
                <w:sz w:val="20"/>
              </w:rPr>
              <w:t xml:space="preserve"> z przedstawicielami strony biznesowej Projektu. Dodatkowo podczas organizowanych wewnętrznych spotkań statusowych dot. analizy biznesowej, każdy analityk poznaje pozostałe równolegle prowadzone prace analityczne nad innymi tematami. Na zasadzie weryfikacji „krzyżowej” podczas spotkań roboczych</w:t>
            </w:r>
            <w:r w:rsidR="00646D11">
              <w:rPr>
                <w:rFonts w:ascii="Arial" w:hAnsi="Arial" w:cs="Arial"/>
                <w:sz w:val="20"/>
              </w:rPr>
              <w:t xml:space="preserve"> z analitykami</w:t>
            </w:r>
            <w:r w:rsidR="005A520A">
              <w:rPr>
                <w:rFonts w:ascii="Arial" w:hAnsi="Arial" w:cs="Arial"/>
                <w:sz w:val="20"/>
              </w:rPr>
              <w:t xml:space="preserve"> eliminowane są nieprawidłowe założenia które wystąpiły na etapie prac analitycznych.</w:t>
            </w:r>
          </w:p>
          <w:p w14:paraId="7E0D12DD" w14:textId="77777777" w:rsidR="008471DB" w:rsidRDefault="005A520A" w:rsidP="008471DB">
            <w:pPr>
              <w:rPr>
                <w:rFonts w:ascii="Arial" w:hAnsi="Arial" w:cs="Arial"/>
                <w:sz w:val="20"/>
              </w:rPr>
            </w:pPr>
            <w:r>
              <w:rPr>
                <w:rFonts w:ascii="Arial" w:hAnsi="Arial" w:cs="Arial"/>
                <w:sz w:val="20"/>
              </w:rPr>
              <w:t>Ponadto z</w:t>
            </w:r>
            <w:r w:rsidR="008471DB" w:rsidRPr="008471DB">
              <w:rPr>
                <w:rFonts w:ascii="Arial" w:hAnsi="Arial" w:cs="Arial"/>
                <w:sz w:val="20"/>
              </w:rPr>
              <w:t>aplanowano pracę z zastosowaniem metodyki zwinnej wytwarzania oprogramowania i w harmonogramie prac uwzględniono oddawanie gotowych modułów systemu e-Krew do testów CKiK w czasie wytwarzania.</w:t>
            </w:r>
          </w:p>
          <w:p w14:paraId="12FDA521" w14:textId="5699A0D8" w:rsidR="005A520A" w:rsidRPr="008471DB" w:rsidRDefault="005A520A" w:rsidP="008471DB">
            <w:pPr>
              <w:rPr>
                <w:rFonts w:ascii="Arial" w:hAnsi="Arial" w:cs="Arial"/>
                <w:sz w:val="20"/>
              </w:rPr>
            </w:pPr>
            <w:r>
              <w:rPr>
                <w:rFonts w:ascii="Arial" w:hAnsi="Arial" w:cs="Arial"/>
                <w:sz w:val="20"/>
              </w:rPr>
              <w:t>Ryzyko pozostaje nadal aktualne i wymaga stałego monitorowania w okresie realizacji Projektu.</w:t>
            </w:r>
          </w:p>
        </w:tc>
      </w:tr>
      <w:tr w:rsidR="008471DB" w:rsidRPr="002B50C0" w14:paraId="3AA1141D" w14:textId="77777777" w:rsidTr="00022225">
        <w:tc>
          <w:tcPr>
            <w:tcW w:w="3265" w:type="dxa"/>
          </w:tcPr>
          <w:p w14:paraId="51CB9F01" w14:textId="1E63E58D" w:rsidR="008471DB" w:rsidRPr="00022225" w:rsidRDefault="008471DB" w:rsidP="008471DB">
            <w:pPr>
              <w:rPr>
                <w:rFonts w:ascii="Arial" w:hAnsi="Arial" w:cs="Arial"/>
                <w:sz w:val="20"/>
              </w:rPr>
            </w:pPr>
            <w:r w:rsidRPr="00022225">
              <w:rPr>
                <w:rFonts w:ascii="Arial" w:hAnsi="Arial" w:cs="Arial"/>
                <w:sz w:val="20"/>
              </w:rPr>
              <w:t>Ryzyko braku kontroli nad dostosowaniami systemów informatycznych Partnerów</w:t>
            </w:r>
          </w:p>
        </w:tc>
        <w:tc>
          <w:tcPr>
            <w:tcW w:w="1697" w:type="dxa"/>
          </w:tcPr>
          <w:p w14:paraId="0B9FC06F" w14:textId="41EB5512" w:rsidR="008471DB" w:rsidRPr="00022225" w:rsidRDefault="008471DB" w:rsidP="008471DB">
            <w:pPr>
              <w:rPr>
                <w:rFonts w:ascii="Arial" w:hAnsi="Arial" w:cs="Arial"/>
                <w:sz w:val="20"/>
              </w:rPr>
            </w:pPr>
            <w:r w:rsidRPr="00022225">
              <w:rPr>
                <w:rFonts w:ascii="Arial" w:hAnsi="Arial" w:cs="Arial"/>
                <w:sz w:val="20"/>
              </w:rPr>
              <w:t>Średnia</w:t>
            </w:r>
          </w:p>
        </w:tc>
        <w:tc>
          <w:tcPr>
            <w:tcW w:w="2126" w:type="dxa"/>
          </w:tcPr>
          <w:p w14:paraId="0AA6185A" w14:textId="7C2B7937" w:rsidR="008471DB" w:rsidRPr="00022225" w:rsidRDefault="008471DB" w:rsidP="008471DB">
            <w:pPr>
              <w:rPr>
                <w:rFonts w:ascii="Arial" w:hAnsi="Arial" w:cs="Arial"/>
                <w:sz w:val="20"/>
              </w:rPr>
            </w:pPr>
            <w:r w:rsidRPr="00022225">
              <w:rPr>
                <w:rFonts w:ascii="Arial" w:hAnsi="Arial" w:cs="Arial"/>
                <w:sz w:val="20"/>
              </w:rPr>
              <w:t>Niskie</w:t>
            </w:r>
          </w:p>
        </w:tc>
        <w:tc>
          <w:tcPr>
            <w:tcW w:w="2410" w:type="dxa"/>
          </w:tcPr>
          <w:p w14:paraId="35E87B98" w14:textId="32DA33F7" w:rsidR="002705DF" w:rsidRDefault="008471DB" w:rsidP="008471DB">
            <w:pPr>
              <w:rPr>
                <w:rFonts w:ascii="Arial" w:hAnsi="Arial" w:cs="Arial"/>
                <w:sz w:val="20"/>
              </w:rPr>
            </w:pPr>
            <w:r w:rsidRPr="00022225">
              <w:rPr>
                <w:rFonts w:ascii="Arial" w:hAnsi="Arial" w:cs="Arial"/>
                <w:sz w:val="20"/>
              </w:rPr>
              <w:t>Rozszerzenie zakresu Projektu e-Krew, tak aby nie było konieczności dostosowywania systemów jednostek organizacyjnych publicznej służby krwi do komunikacji z systemem e-Krew w zakresie części medycznej</w:t>
            </w:r>
            <w:r w:rsidR="002705DF">
              <w:rPr>
                <w:rFonts w:ascii="Arial" w:hAnsi="Arial" w:cs="Arial"/>
                <w:sz w:val="20"/>
              </w:rPr>
              <w:t xml:space="preserve"> – efektem tych działań było zawarcie w dniu</w:t>
            </w:r>
            <w:r w:rsidR="002705DF" w:rsidRPr="002705DF">
              <w:rPr>
                <w:rFonts w:ascii="Arial" w:hAnsi="Arial" w:cs="Arial"/>
                <w:sz w:val="20"/>
              </w:rPr>
              <w:t xml:space="preserve"> 10.07.2019 r. aneks</w:t>
            </w:r>
            <w:r w:rsidR="002705DF">
              <w:rPr>
                <w:rFonts w:ascii="Arial" w:hAnsi="Arial" w:cs="Arial"/>
                <w:sz w:val="20"/>
              </w:rPr>
              <w:t>u</w:t>
            </w:r>
            <w:r w:rsidR="002705DF" w:rsidRPr="002705DF">
              <w:rPr>
                <w:rFonts w:ascii="Arial" w:hAnsi="Arial" w:cs="Arial"/>
                <w:sz w:val="20"/>
              </w:rPr>
              <w:t xml:space="preserve"> rozszerzając</w:t>
            </w:r>
            <w:r w:rsidR="002705DF">
              <w:rPr>
                <w:rFonts w:ascii="Arial" w:hAnsi="Arial" w:cs="Arial"/>
                <w:sz w:val="20"/>
              </w:rPr>
              <w:t>ego</w:t>
            </w:r>
            <w:r w:rsidR="002705DF" w:rsidRPr="002705DF">
              <w:rPr>
                <w:rFonts w:ascii="Arial" w:hAnsi="Arial" w:cs="Arial"/>
                <w:sz w:val="20"/>
              </w:rPr>
              <w:t xml:space="preserve"> zakres merytoryczny projektu (m.in. odejście od integracji z częścią medyczną systemów Partnerów) do Porozumienia o dofinansowanie</w:t>
            </w:r>
            <w:r w:rsidR="002705DF">
              <w:rPr>
                <w:rFonts w:ascii="Arial" w:hAnsi="Arial" w:cs="Arial"/>
                <w:sz w:val="20"/>
              </w:rPr>
              <w:t xml:space="preserve"> zawartego z CPPC.</w:t>
            </w:r>
          </w:p>
          <w:p w14:paraId="2100E6C0" w14:textId="545527ED" w:rsidR="008471DB" w:rsidRPr="00022225" w:rsidRDefault="002705DF" w:rsidP="008471DB">
            <w:pPr>
              <w:rPr>
                <w:rFonts w:ascii="Arial" w:hAnsi="Arial" w:cs="Arial"/>
                <w:sz w:val="20"/>
              </w:rPr>
            </w:pPr>
            <w:r w:rsidRPr="002705DF">
              <w:rPr>
                <w:rFonts w:ascii="Arial" w:hAnsi="Arial" w:cs="Arial"/>
                <w:sz w:val="20"/>
              </w:rPr>
              <w:t xml:space="preserve">Ryzyko pozostaje aktywne </w:t>
            </w:r>
            <w:r w:rsidR="001A7C01">
              <w:rPr>
                <w:rFonts w:ascii="Arial" w:hAnsi="Arial" w:cs="Arial"/>
                <w:sz w:val="20"/>
              </w:rPr>
              <w:t xml:space="preserve">w </w:t>
            </w:r>
            <w:r w:rsidRPr="002705DF">
              <w:rPr>
                <w:rFonts w:ascii="Arial" w:hAnsi="Arial" w:cs="Arial"/>
                <w:sz w:val="20"/>
              </w:rPr>
              <w:t>zakresie części szarej systemów Partnerów (systemów finansowo-kadrow</w:t>
            </w:r>
            <w:r w:rsidR="00FE46E8">
              <w:rPr>
                <w:rFonts w:ascii="Arial" w:hAnsi="Arial" w:cs="Arial"/>
                <w:sz w:val="20"/>
              </w:rPr>
              <w:t>ych</w:t>
            </w:r>
            <w:r w:rsidRPr="002705DF">
              <w:rPr>
                <w:rFonts w:ascii="Arial" w:hAnsi="Arial" w:cs="Arial"/>
                <w:sz w:val="20"/>
              </w:rPr>
              <w:t>) i będzie monitorowane w kolejnych etapach realizacji projektu.</w:t>
            </w:r>
          </w:p>
        </w:tc>
      </w:tr>
      <w:tr w:rsidR="008471DB" w:rsidRPr="002B50C0" w14:paraId="7B84DFAD" w14:textId="77777777" w:rsidTr="00022225">
        <w:tc>
          <w:tcPr>
            <w:tcW w:w="3265" w:type="dxa"/>
          </w:tcPr>
          <w:p w14:paraId="7CC33896" w14:textId="42BE268B" w:rsidR="008471DB" w:rsidRPr="00022225" w:rsidRDefault="008471DB" w:rsidP="008471DB">
            <w:pPr>
              <w:rPr>
                <w:rFonts w:ascii="Arial" w:hAnsi="Arial" w:cs="Arial"/>
                <w:sz w:val="20"/>
              </w:rPr>
            </w:pPr>
            <w:r w:rsidRPr="00022225">
              <w:rPr>
                <w:rFonts w:ascii="Arial" w:hAnsi="Arial" w:cs="Arial"/>
                <w:sz w:val="20"/>
              </w:rPr>
              <w:t>Niski poziom jakości danych do migracji</w:t>
            </w:r>
          </w:p>
        </w:tc>
        <w:tc>
          <w:tcPr>
            <w:tcW w:w="1697" w:type="dxa"/>
          </w:tcPr>
          <w:p w14:paraId="685ECDD2" w14:textId="68820189" w:rsidR="008471DB" w:rsidRPr="00022225" w:rsidRDefault="008471DB" w:rsidP="008471DB">
            <w:pPr>
              <w:rPr>
                <w:rFonts w:ascii="Arial" w:hAnsi="Arial" w:cs="Arial"/>
                <w:sz w:val="20"/>
              </w:rPr>
            </w:pPr>
            <w:r w:rsidRPr="00022225">
              <w:rPr>
                <w:rFonts w:ascii="Arial" w:hAnsi="Arial" w:cs="Arial"/>
                <w:sz w:val="20"/>
              </w:rPr>
              <w:t>Średnia</w:t>
            </w:r>
          </w:p>
        </w:tc>
        <w:tc>
          <w:tcPr>
            <w:tcW w:w="2126" w:type="dxa"/>
          </w:tcPr>
          <w:p w14:paraId="180AF0E5" w14:textId="5E81CAD2" w:rsidR="008471DB" w:rsidRPr="00022225" w:rsidRDefault="008471DB" w:rsidP="008471DB">
            <w:pPr>
              <w:rPr>
                <w:rFonts w:ascii="Arial" w:hAnsi="Arial" w:cs="Arial"/>
                <w:sz w:val="20"/>
              </w:rPr>
            </w:pPr>
            <w:r w:rsidRPr="00022225">
              <w:rPr>
                <w:rFonts w:ascii="Arial" w:hAnsi="Arial" w:cs="Arial"/>
                <w:sz w:val="20"/>
              </w:rPr>
              <w:t>Wysokie</w:t>
            </w:r>
          </w:p>
        </w:tc>
        <w:tc>
          <w:tcPr>
            <w:tcW w:w="2410" w:type="dxa"/>
          </w:tcPr>
          <w:p w14:paraId="0317AB53" w14:textId="670B56AF" w:rsidR="008471DB" w:rsidRPr="00022225" w:rsidRDefault="008471DB" w:rsidP="008471DB">
            <w:pPr>
              <w:rPr>
                <w:rFonts w:ascii="Arial" w:hAnsi="Arial" w:cs="Arial"/>
                <w:sz w:val="20"/>
              </w:rPr>
            </w:pPr>
            <w:r w:rsidRPr="00022225">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39095FF3" w:rsidR="008471DB" w:rsidRPr="00022225" w:rsidRDefault="008471DB" w:rsidP="008471DB">
            <w:pPr>
              <w:rPr>
                <w:rFonts w:ascii="Arial" w:hAnsi="Arial" w:cs="Arial"/>
                <w:sz w:val="20"/>
              </w:rPr>
            </w:pPr>
            <w:r w:rsidRPr="00022225">
              <w:rPr>
                <w:rFonts w:ascii="Arial" w:hAnsi="Arial" w:cs="Arial"/>
                <w:sz w:val="20"/>
              </w:rPr>
              <w:t>Aktualizacja zał. 5 do Porozumienia o Partnerstwie w zakresie zadań do wykonania po stronie Partnerów.</w:t>
            </w:r>
          </w:p>
          <w:p w14:paraId="76C8417A" w14:textId="5F980E47" w:rsidR="008471DB" w:rsidRPr="00022225" w:rsidRDefault="002705DF" w:rsidP="008471DB">
            <w:pPr>
              <w:rPr>
                <w:rFonts w:ascii="Arial" w:hAnsi="Arial" w:cs="Arial"/>
                <w:sz w:val="20"/>
              </w:rPr>
            </w:pPr>
            <w:r>
              <w:rPr>
                <w:rFonts w:ascii="Arial" w:hAnsi="Arial" w:cs="Arial"/>
                <w:sz w:val="20"/>
              </w:rPr>
              <w:t>Status ryzyka (aktywne) bez zmian w stosunku do poprzedniego okresu sprawozdawczego.</w:t>
            </w:r>
          </w:p>
        </w:tc>
      </w:tr>
      <w:tr w:rsidR="008471DB" w:rsidRPr="002B50C0" w14:paraId="3D934FB8" w14:textId="77777777" w:rsidTr="00022225">
        <w:tc>
          <w:tcPr>
            <w:tcW w:w="3265" w:type="dxa"/>
          </w:tcPr>
          <w:p w14:paraId="19D5EF0E" w14:textId="30FFBE63" w:rsidR="008471DB" w:rsidRPr="00022225" w:rsidRDefault="008471DB" w:rsidP="008471DB">
            <w:pPr>
              <w:rPr>
                <w:rFonts w:ascii="Arial" w:hAnsi="Arial" w:cs="Arial"/>
                <w:sz w:val="20"/>
              </w:rPr>
            </w:pPr>
            <w:r w:rsidRPr="00022225">
              <w:rPr>
                <w:rFonts w:ascii="Arial" w:hAnsi="Arial" w:cs="Arial"/>
                <w:sz w:val="20"/>
              </w:rPr>
              <w:t>Brak dostępności zasobów w ramach umów body leasing</w:t>
            </w:r>
          </w:p>
        </w:tc>
        <w:tc>
          <w:tcPr>
            <w:tcW w:w="1697" w:type="dxa"/>
          </w:tcPr>
          <w:p w14:paraId="3F40A7CE" w14:textId="2D5D2A9D" w:rsidR="008471DB" w:rsidRPr="00022225" w:rsidRDefault="008471DB" w:rsidP="008471DB">
            <w:pPr>
              <w:rPr>
                <w:rFonts w:ascii="Arial" w:hAnsi="Arial" w:cs="Arial"/>
                <w:sz w:val="20"/>
              </w:rPr>
            </w:pPr>
            <w:r w:rsidRPr="00022225">
              <w:rPr>
                <w:rFonts w:ascii="Arial" w:hAnsi="Arial" w:cs="Arial"/>
                <w:sz w:val="20"/>
              </w:rPr>
              <w:t>Średnia</w:t>
            </w:r>
          </w:p>
        </w:tc>
        <w:tc>
          <w:tcPr>
            <w:tcW w:w="2126" w:type="dxa"/>
          </w:tcPr>
          <w:p w14:paraId="2E725AC3" w14:textId="6A389E9A" w:rsidR="008471DB" w:rsidRPr="00022225" w:rsidRDefault="008471DB" w:rsidP="008471DB">
            <w:pPr>
              <w:rPr>
                <w:rFonts w:ascii="Arial" w:hAnsi="Arial" w:cs="Arial"/>
                <w:sz w:val="20"/>
              </w:rPr>
            </w:pPr>
            <w:r w:rsidRPr="00022225">
              <w:rPr>
                <w:rFonts w:ascii="Arial" w:hAnsi="Arial" w:cs="Arial"/>
                <w:sz w:val="20"/>
              </w:rPr>
              <w:t>Niskie</w:t>
            </w:r>
          </w:p>
        </w:tc>
        <w:tc>
          <w:tcPr>
            <w:tcW w:w="2410" w:type="dxa"/>
          </w:tcPr>
          <w:p w14:paraId="7319B1A0" w14:textId="77777777" w:rsidR="008471DB" w:rsidRDefault="008471DB" w:rsidP="008471DB">
            <w:pPr>
              <w:rPr>
                <w:rFonts w:ascii="Arial" w:hAnsi="Arial" w:cs="Arial"/>
                <w:sz w:val="20"/>
              </w:rPr>
            </w:pPr>
            <w:r w:rsidRPr="00022225">
              <w:rPr>
                <w:rFonts w:ascii="Arial" w:hAnsi="Arial" w:cs="Arial"/>
                <w:sz w:val="20"/>
              </w:rPr>
              <w:t xml:space="preserve">Zatrudnienie przez CSIOZ specjalistów niezbędnych do realizacji zadań </w:t>
            </w:r>
            <w:r w:rsidR="0030521D">
              <w:rPr>
                <w:rFonts w:ascii="Arial" w:hAnsi="Arial" w:cs="Arial"/>
                <w:sz w:val="20"/>
              </w:rPr>
              <w:t xml:space="preserve">planowane jest w ramach </w:t>
            </w:r>
            <w:r w:rsidR="00DE6771">
              <w:rPr>
                <w:rFonts w:ascii="Arial" w:hAnsi="Arial" w:cs="Arial"/>
                <w:sz w:val="20"/>
              </w:rPr>
              <w:t xml:space="preserve">rozstrzygniętego postępowania </w:t>
            </w:r>
            <w:r w:rsidR="008D4C4F">
              <w:rPr>
                <w:rFonts w:ascii="Arial" w:hAnsi="Arial" w:cs="Arial"/>
                <w:sz w:val="20"/>
              </w:rPr>
              <w:t>o udzielenie zamówienia publicznego pn. „Świadczenie kompleksowych usług z zakresu zapewnienia zasobów ludzkich z branży IT na potrzeby realizacji projektów oraz rozwoju i utrzymania systemów informatycznych CSIOZ”</w:t>
            </w:r>
            <w:r w:rsidR="00DF782E">
              <w:rPr>
                <w:rFonts w:ascii="Arial" w:hAnsi="Arial" w:cs="Arial"/>
                <w:sz w:val="20"/>
              </w:rPr>
              <w:t xml:space="preserve"> w ramach którego w II kw. 2019 r. </w:t>
            </w:r>
            <w:r w:rsidR="002705DF">
              <w:rPr>
                <w:rFonts w:ascii="Arial" w:hAnsi="Arial" w:cs="Arial"/>
                <w:sz w:val="20"/>
              </w:rPr>
              <w:t>zawartych zostało 11 umów ramowych z wyłonionymi wykonawcami. Aktualnie trwają prace mające na celu zawarcie umów wykonawczych na dostarczenie specjalistów IT do Projektu.</w:t>
            </w:r>
          </w:p>
          <w:p w14:paraId="7410A4E8" w14:textId="7A234EEE" w:rsidR="002705DF" w:rsidRPr="00022225" w:rsidRDefault="002705DF" w:rsidP="008471DB">
            <w:pPr>
              <w:rPr>
                <w:rFonts w:ascii="Arial" w:hAnsi="Arial" w:cs="Arial"/>
                <w:sz w:val="20"/>
              </w:rPr>
            </w:pPr>
            <w:r>
              <w:rPr>
                <w:rFonts w:ascii="Arial" w:hAnsi="Arial" w:cs="Arial"/>
                <w:sz w:val="20"/>
              </w:rPr>
              <w:t>Ryzyko pozostaje aktywne do czasu zawarcia ww. umów wykonawczych</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D203D2" w:rsidRPr="001B6667" w14:paraId="64B24EFF" w14:textId="77777777" w:rsidTr="009F1DC8">
        <w:trPr>
          <w:trHeight w:val="724"/>
        </w:trPr>
        <w:tc>
          <w:tcPr>
            <w:tcW w:w="3261" w:type="dxa"/>
            <w:shd w:val="clear" w:color="auto" w:fill="auto"/>
          </w:tcPr>
          <w:p w14:paraId="1473CC3A" w14:textId="57A61F3F" w:rsidR="00D203D2" w:rsidRPr="00D203D2" w:rsidRDefault="00D203D2" w:rsidP="00D203D2">
            <w:pPr>
              <w:spacing w:after="0" w:line="240" w:lineRule="auto"/>
              <w:rPr>
                <w:rFonts w:ascii="Arial" w:hAnsi="Arial" w:cs="Arial"/>
                <w:sz w:val="20"/>
              </w:rPr>
            </w:pPr>
            <w:r w:rsidRPr="00D203D2">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Niskie</w:t>
            </w:r>
          </w:p>
        </w:tc>
        <w:tc>
          <w:tcPr>
            <w:tcW w:w="2693" w:type="dxa"/>
            <w:shd w:val="clear" w:color="auto" w:fill="FFFFFF"/>
          </w:tcPr>
          <w:p w14:paraId="47C33975" w14:textId="3929D410" w:rsidR="00D203D2" w:rsidRPr="00D203D2" w:rsidRDefault="00D203D2" w:rsidP="00E07B5F">
            <w:pPr>
              <w:spacing w:after="0" w:line="240" w:lineRule="auto"/>
              <w:rPr>
                <w:rFonts w:ascii="Arial" w:hAnsi="Arial" w:cs="Arial"/>
                <w:sz w:val="20"/>
              </w:rPr>
            </w:pPr>
            <w:r w:rsidRPr="00D203D2">
              <w:rPr>
                <w:rFonts w:ascii="Arial" w:hAnsi="Arial" w:cs="Arial"/>
                <w:sz w:val="20"/>
              </w:rPr>
              <w:t>Wdrożenie odpowiednich procedur dotyczących wszechstronnych testów akceptacyjnych oraz wymóg testowania zmian na środowisku testowym przed wprowadzeniem na produkcję / wprowadzenie proce-dur odtworzenia systemu oraz systematycznego tworzenia kopii zapasowych / regularne kontrole jakości systemu / audyt.</w:t>
            </w:r>
          </w:p>
          <w:p w14:paraId="278006EF" w14:textId="14B9477A" w:rsidR="00D203D2" w:rsidRPr="00D203D2" w:rsidRDefault="00D203D2" w:rsidP="00E07B5F">
            <w:pPr>
              <w:spacing w:after="0" w:line="240" w:lineRule="auto"/>
              <w:rPr>
                <w:rFonts w:ascii="Arial" w:hAnsi="Arial" w:cs="Arial"/>
                <w:sz w:val="20"/>
              </w:rPr>
            </w:pPr>
            <w:r w:rsidRPr="00D203D2">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08F61C8F" w14:textId="56512278" w:rsidR="00D203D2" w:rsidRPr="00E07B5F" w:rsidRDefault="00D203D2" w:rsidP="00E07B5F">
            <w:pPr>
              <w:spacing w:after="0" w:line="240" w:lineRule="auto"/>
              <w:rPr>
                <w:rFonts w:ascii="Arial" w:hAnsi="Arial" w:cs="Arial"/>
                <w:sz w:val="20"/>
              </w:rPr>
            </w:pPr>
            <w:r w:rsidRPr="00D203D2">
              <w:rPr>
                <w:rFonts w:ascii="Arial" w:hAnsi="Arial" w:cs="Arial"/>
                <w:sz w:val="20"/>
              </w:rPr>
              <w:t>Zaplanowano pracę z za-stosowaniem metodyki zwinnej wytwarzania oprogramowania i w harmonogramie prac uwzględniono oddawanie gotowych modułów systemu e-Krew do testów CKiK w czasie wytwarzania. Zaplanowano dwumiesięczny okres stabilizacji systemu oraz walidację systemu w czasie jego uruchamiania na środowi</w:t>
            </w:r>
            <w:r w:rsidRPr="00E07B5F">
              <w:rPr>
                <w:rFonts w:ascii="Arial" w:hAnsi="Arial" w:cs="Arial"/>
                <w:sz w:val="20"/>
              </w:rPr>
              <w:t>sku</w:t>
            </w:r>
            <w:r w:rsidRPr="00D203D2">
              <w:rPr>
                <w:rFonts w:ascii="Arial" w:hAnsi="Arial" w:cs="Arial"/>
                <w:sz w:val="20"/>
              </w:rPr>
              <w:t xml:space="preserve"> produkcyjnym.</w:t>
            </w:r>
          </w:p>
        </w:tc>
      </w:tr>
      <w:tr w:rsidR="00D203D2" w:rsidRPr="001B6667" w14:paraId="437F11AE" w14:textId="77777777" w:rsidTr="009F1DC8">
        <w:trPr>
          <w:trHeight w:val="724"/>
        </w:trPr>
        <w:tc>
          <w:tcPr>
            <w:tcW w:w="3261" w:type="dxa"/>
            <w:shd w:val="clear" w:color="auto" w:fill="auto"/>
          </w:tcPr>
          <w:p w14:paraId="7D6B4C51" w14:textId="6EB3F654" w:rsidR="00D203D2" w:rsidRPr="00D203D2" w:rsidRDefault="00D203D2" w:rsidP="00D203D2">
            <w:pPr>
              <w:spacing w:after="0" w:line="240" w:lineRule="auto"/>
              <w:rPr>
                <w:rFonts w:ascii="Arial" w:hAnsi="Arial" w:cs="Arial"/>
                <w:sz w:val="20"/>
              </w:rPr>
            </w:pPr>
            <w:r w:rsidRPr="00D203D2">
              <w:rPr>
                <w:rFonts w:ascii="Arial" w:hAnsi="Arial" w:cs="Arial"/>
                <w:sz w:val="20"/>
              </w:rPr>
              <w:t>Ryzyko nieodpowiedniego zabezpieczenia przetwarzanych danych</w:t>
            </w:r>
          </w:p>
        </w:tc>
        <w:tc>
          <w:tcPr>
            <w:tcW w:w="1701" w:type="dxa"/>
            <w:shd w:val="clear" w:color="auto" w:fill="FFFFFF"/>
          </w:tcPr>
          <w:p w14:paraId="185BB60A" w14:textId="35A1D378"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Znikome</w:t>
            </w:r>
          </w:p>
        </w:tc>
        <w:tc>
          <w:tcPr>
            <w:tcW w:w="2693" w:type="dxa"/>
            <w:shd w:val="clear" w:color="auto" w:fill="FFFFFF"/>
          </w:tcPr>
          <w:p w14:paraId="08B3A34C" w14:textId="178294D5" w:rsidR="00D203D2" w:rsidRPr="00D203D2" w:rsidRDefault="00D203D2" w:rsidP="00E07B5F">
            <w:pPr>
              <w:spacing w:after="0" w:line="240" w:lineRule="auto"/>
              <w:rPr>
                <w:rFonts w:ascii="Arial" w:hAnsi="Arial" w:cs="Arial"/>
                <w:sz w:val="20"/>
              </w:rPr>
            </w:pPr>
            <w:r w:rsidRPr="00D203D2">
              <w:rPr>
                <w:rFonts w:ascii="Arial" w:hAnsi="Arial" w:cs="Arial"/>
                <w:sz w:val="20"/>
              </w:rPr>
              <w:t>Opracowanie wytycznych  (zalecenia) w zakresie bezpiecznego przetwarzania danych przez podmioty korzystające z systemu.</w:t>
            </w:r>
          </w:p>
          <w:p w14:paraId="2D44CD27" w14:textId="7C50790A" w:rsidR="00D203D2" w:rsidRPr="00E07B5F" w:rsidRDefault="00D203D2" w:rsidP="00E07B5F">
            <w:pPr>
              <w:spacing w:after="0" w:line="240" w:lineRule="auto"/>
              <w:rPr>
                <w:rFonts w:ascii="Arial" w:hAnsi="Arial" w:cs="Arial"/>
                <w:sz w:val="20"/>
              </w:rPr>
            </w:pPr>
            <w:r w:rsidRPr="00D203D2">
              <w:rPr>
                <w:rFonts w:ascii="Arial" w:hAnsi="Arial" w:cs="Arial"/>
                <w:sz w:val="20"/>
              </w:rPr>
              <w:t>Tworząc koncepcję architektoniczną dla projektu zaadresowano wymagania związane z bezpiecze</w:t>
            </w:r>
            <w:r w:rsidRPr="00E07B5F">
              <w:rPr>
                <w:rFonts w:ascii="Arial" w:hAnsi="Arial" w:cs="Arial"/>
                <w:sz w:val="20"/>
              </w:rPr>
              <w:t>ństw</w:t>
            </w:r>
            <w:r w:rsidRPr="00D203D2">
              <w:rPr>
                <w:rFonts w:ascii="Arial" w:hAnsi="Arial" w:cs="Arial"/>
                <w:sz w:val="20"/>
              </w:rPr>
              <w:t>em danych.</w:t>
            </w:r>
          </w:p>
        </w:tc>
      </w:tr>
      <w:tr w:rsidR="00D203D2" w:rsidRPr="001B6667" w14:paraId="71795E33" w14:textId="77777777" w:rsidTr="009F1DC8">
        <w:trPr>
          <w:trHeight w:val="724"/>
        </w:trPr>
        <w:tc>
          <w:tcPr>
            <w:tcW w:w="3261" w:type="dxa"/>
            <w:shd w:val="clear" w:color="auto" w:fill="auto"/>
          </w:tcPr>
          <w:p w14:paraId="67687271" w14:textId="28395D26" w:rsidR="00D203D2" w:rsidRPr="00D203D2" w:rsidRDefault="00D203D2" w:rsidP="00D203D2">
            <w:pPr>
              <w:spacing w:after="0" w:line="240" w:lineRule="auto"/>
              <w:rPr>
                <w:rFonts w:ascii="Arial" w:hAnsi="Arial" w:cs="Arial"/>
                <w:sz w:val="20"/>
              </w:rPr>
            </w:pPr>
            <w:r w:rsidRPr="00D203D2">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Niskie</w:t>
            </w:r>
          </w:p>
        </w:tc>
        <w:tc>
          <w:tcPr>
            <w:tcW w:w="2693" w:type="dxa"/>
            <w:shd w:val="clear" w:color="auto" w:fill="FFFFFF"/>
          </w:tcPr>
          <w:p w14:paraId="4BE37E84" w14:textId="2404743A" w:rsidR="00D203D2" w:rsidRPr="00E07B5F" w:rsidRDefault="00D203D2" w:rsidP="00E07B5F">
            <w:pPr>
              <w:spacing w:after="0" w:line="240" w:lineRule="auto"/>
              <w:rPr>
                <w:rFonts w:ascii="Arial" w:hAnsi="Arial" w:cs="Arial"/>
                <w:sz w:val="20"/>
              </w:rPr>
            </w:pPr>
            <w:r w:rsidRPr="00D203D2">
              <w:rPr>
                <w:rFonts w:ascii="Arial" w:hAnsi="Arial" w:cs="Arial"/>
                <w:sz w:val="20"/>
              </w:rPr>
              <w:t>Przeprowadzenie szkoleń z zakresu użytkowania systemu oraz promocja projektu mająca na celu przekonanie personelu medycznego do nowego rozwiązania.</w:t>
            </w:r>
          </w:p>
        </w:tc>
      </w:tr>
      <w:tr w:rsidR="00D203D2" w:rsidRPr="001B6667" w14:paraId="11B90474" w14:textId="77777777" w:rsidTr="009F1DC8">
        <w:trPr>
          <w:trHeight w:val="724"/>
        </w:trPr>
        <w:tc>
          <w:tcPr>
            <w:tcW w:w="3261" w:type="dxa"/>
            <w:shd w:val="clear" w:color="auto" w:fill="auto"/>
          </w:tcPr>
          <w:p w14:paraId="376DD577" w14:textId="03AE44FE" w:rsidR="00D203D2" w:rsidRPr="00D203D2" w:rsidRDefault="00D203D2" w:rsidP="00D203D2">
            <w:pPr>
              <w:spacing w:after="0" w:line="240" w:lineRule="auto"/>
              <w:rPr>
                <w:rFonts w:ascii="Arial" w:hAnsi="Arial" w:cs="Arial"/>
                <w:sz w:val="20"/>
              </w:rPr>
            </w:pPr>
            <w:r w:rsidRPr="00D203D2">
              <w:rPr>
                <w:rFonts w:ascii="Arial" w:hAnsi="Arial" w:cs="Arial"/>
                <w:sz w:val="20"/>
              </w:rPr>
              <w:t>Ryzyko braku przejścia podmiotów powiązanych na przygotowane interfejsy A2B i A2C</w:t>
            </w:r>
          </w:p>
        </w:tc>
        <w:tc>
          <w:tcPr>
            <w:tcW w:w="1701" w:type="dxa"/>
            <w:shd w:val="clear" w:color="auto" w:fill="FFFFFF"/>
          </w:tcPr>
          <w:p w14:paraId="0BA30D4D" w14:textId="4B6F86DF"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Niskie</w:t>
            </w:r>
          </w:p>
        </w:tc>
        <w:tc>
          <w:tcPr>
            <w:tcW w:w="2693" w:type="dxa"/>
            <w:shd w:val="clear" w:color="auto" w:fill="FFFFFF"/>
          </w:tcPr>
          <w:p w14:paraId="42FA270D" w14:textId="4FB8D9B8" w:rsidR="00D203D2" w:rsidRPr="00E07B5F" w:rsidRDefault="00D203D2" w:rsidP="00E07B5F">
            <w:pPr>
              <w:spacing w:after="0" w:line="240" w:lineRule="auto"/>
              <w:rPr>
                <w:rFonts w:ascii="Arial" w:hAnsi="Arial" w:cs="Arial"/>
                <w:sz w:val="20"/>
              </w:rPr>
            </w:pPr>
            <w:r w:rsidRPr="00D203D2">
              <w:rPr>
                <w:rFonts w:ascii="Arial" w:hAnsi="Arial" w:cs="Arial"/>
                <w:sz w:val="20"/>
              </w:rPr>
              <w:t>Opracowany jest plan pro-mocji uwzględniający działania promocyjne mające na celu zachęcenie do korzystania z budowanego rozwiązania.</w:t>
            </w:r>
          </w:p>
        </w:tc>
      </w:tr>
      <w:tr w:rsidR="00D203D2" w:rsidRPr="001B6667" w14:paraId="31C1EAD7" w14:textId="77777777" w:rsidTr="009F1DC8">
        <w:trPr>
          <w:trHeight w:val="724"/>
        </w:trPr>
        <w:tc>
          <w:tcPr>
            <w:tcW w:w="3261" w:type="dxa"/>
            <w:shd w:val="clear" w:color="auto" w:fill="auto"/>
          </w:tcPr>
          <w:p w14:paraId="15DC98F4" w14:textId="3FF5897B" w:rsidR="00D203D2" w:rsidRPr="00D203D2" w:rsidRDefault="00D203D2" w:rsidP="00D203D2">
            <w:pPr>
              <w:spacing w:after="0" w:line="240" w:lineRule="auto"/>
              <w:rPr>
                <w:rFonts w:ascii="Arial" w:hAnsi="Arial" w:cs="Arial"/>
                <w:sz w:val="20"/>
              </w:rPr>
            </w:pPr>
            <w:r w:rsidRPr="00D203D2">
              <w:rPr>
                <w:rFonts w:ascii="Arial" w:hAnsi="Arial" w:cs="Arial"/>
                <w:sz w:val="20"/>
              </w:rPr>
              <w:t>Bezpieczeństwo danych i ciągłość realizacji procesów</w:t>
            </w:r>
          </w:p>
        </w:tc>
        <w:tc>
          <w:tcPr>
            <w:tcW w:w="1701" w:type="dxa"/>
            <w:shd w:val="clear" w:color="auto" w:fill="FFFFFF"/>
          </w:tcPr>
          <w:p w14:paraId="4AE48302" w14:textId="14D510C1"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D203D2" w:rsidRDefault="00D203D2" w:rsidP="00D203D2">
            <w:pPr>
              <w:pStyle w:val="Legenda"/>
              <w:rPr>
                <w:rFonts w:ascii="Arial" w:eastAsiaTheme="minorHAnsi" w:hAnsi="Arial" w:cs="Arial"/>
                <w:b w:val="0"/>
                <w:bCs w:val="0"/>
                <w:kern w:val="0"/>
                <w:sz w:val="20"/>
                <w:szCs w:val="22"/>
              </w:rPr>
            </w:pPr>
            <w:r w:rsidRPr="00D203D2">
              <w:rPr>
                <w:rFonts w:ascii="Arial" w:eastAsiaTheme="minorHAnsi" w:hAnsi="Arial" w:cs="Arial"/>
                <w:b w:val="0"/>
                <w:bCs w:val="0"/>
                <w:kern w:val="0"/>
                <w:sz w:val="20"/>
                <w:szCs w:val="22"/>
              </w:rPr>
              <w:t>Wysokie</w:t>
            </w:r>
          </w:p>
        </w:tc>
        <w:tc>
          <w:tcPr>
            <w:tcW w:w="2693" w:type="dxa"/>
            <w:shd w:val="clear" w:color="auto" w:fill="FFFFFF"/>
          </w:tcPr>
          <w:p w14:paraId="7D554A7D" w14:textId="0AF4FB07" w:rsidR="00D203D2" w:rsidRPr="00D203D2" w:rsidRDefault="00D203D2" w:rsidP="00E07B5F">
            <w:pPr>
              <w:spacing w:after="0" w:line="240" w:lineRule="auto"/>
              <w:rPr>
                <w:rFonts w:ascii="Arial" w:hAnsi="Arial" w:cs="Arial"/>
                <w:sz w:val="20"/>
              </w:rPr>
            </w:pPr>
            <w:r w:rsidRPr="00D203D2">
              <w:rPr>
                <w:rFonts w:ascii="Arial" w:hAnsi="Arial" w:cs="Arial"/>
                <w:sz w:val="20"/>
              </w:rPr>
              <w:t>Zapewnienie bezpieczeństwa teleinformatycznego na każdym z 3 stopni: bezpiecze</w:t>
            </w:r>
            <w:r w:rsidRPr="00E07B5F">
              <w:rPr>
                <w:rFonts w:ascii="Arial" w:hAnsi="Arial" w:cs="Arial"/>
                <w:sz w:val="20"/>
              </w:rPr>
              <w:t xml:space="preserve">ństwo </w:t>
            </w:r>
            <w:r w:rsidRPr="00D203D2">
              <w:rPr>
                <w:rFonts w:ascii="Arial" w:hAnsi="Arial" w:cs="Arial"/>
                <w:sz w:val="20"/>
              </w:rPr>
              <w:t>techniczno-organizacyjne, bezpieczeństwo organizacyjne, bezpieczeństwo techniczne.</w:t>
            </w:r>
          </w:p>
          <w:p w14:paraId="4C1799B7" w14:textId="47DF7982" w:rsidR="00D203D2" w:rsidRPr="00D203D2" w:rsidRDefault="00D203D2" w:rsidP="00E07B5F">
            <w:pPr>
              <w:spacing w:after="0" w:line="240" w:lineRule="auto"/>
              <w:rPr>
                <w:rFonts w:ascii="Arial" w:hAnsi="Arial" w:cs="Arial"/>
                <w:sz w:val="20"/>
              </w:rPr>
            </w:pPr>
            <w:r w:rsidRPr="00D203D2">
              <w:rPr>
                <w:rFonts w:ascii="Arial" w:hAnsi="Arial" w:cs="Arial"/>
                <w:sz w:val="20"/>
              </w:rPr>
              <w:t>Przyjęcie szeregu zabezpieczeń dotyczących ochrony danych przechowywanych w bazach danych, należą do nich zabezpieczenia zarówno techniczne jak i organizacyjne.</w:t>
            </w:r>
          </w:p>
          <w:p w14:paraId="248C345F" w14:textId="5B7D7605" w:rsidR="00D203D2" w:rsidRPr="00E07B5F" w:rsidRDefault="00D203D2" w:rsidP="00E07B5F">
            <w:pPr>
              <w:spacing w:after="0" w:line="240" w:lineRule="auto"/>
              <w:rPr>
                <w:rFonts w:ascii="Arial" w:hAnsi="Arial" w:cs="Arial"/>
                <w:sz w:val="20"/>
              </w:rPr>
            </w:pPr>
            <w:r w:rsidRPr="00D203D2">
              <w:rPr>
                <w:rFonts w:ascii="Arial" w:hAnsi="Arial" w:cs="Arial"/>
                <w:sz w:val="20"/>
              </w:rPr>
              <w:t>Tworząc koncepcję architektoniczną dla projektu zaadresowano wymagania związane z bezpiecz</w:t>
            </w:r>
            <w:r w:rsidRPr="00E07B5F">
              <w:rPr>
                <w:rFonts w:ascii="Arial" w:hAnsi="Arial" w:cs="Arial"/>
                <w:sz w:val="20"/>
              </w:rPr>
              <w:t>eńs</w:t>
            </w:r>
            <w:r w:rsidRPr="00D203D2">
              <w:rPr>
                <w:rFonts w:ascii="Arial" w:hAnsi="Arial" w:cs="Arial"/>
                <w:sz w:val="20"/>
              </w:rPr>
              <w:t>twem danych.</w:t>
            </w:r>
          </w:p>
        </w:tc>
      </w:tr>
      <w:tr w:rsidR="00D203D2" w:rsidRPr="001B6667" w14:paraId="012D4FCC" w14:textId="77777777" w:rsidTr="009F1DC8">
        <w:trPr>
          <w:trHeight w:val="724"/>
        </w:trPr>
        <w:tc>
          <w:tcPr>
            <w:tcW w:w="3261" w:type="dxa"/>
            <w:shd w:val="clear" w:color="auto" w:fill="auto"/>
          </w:tcPr>
          <w:p w14:paraId="10F13775" w14:textId="30D015A9" w:rsidR="00D203D2" w:rsidRPr="00D203D2" w:rsidRDefault="00D203D2" w:rsidP="00D203D2">
            <w:pPr>
              <w:rPr>
                <w:rFonts w:ascii="Arial" w:hAnsi="Arial" w:cs="Arial"/>
                <w:sz w:val="20"/>
              </w:rPr>
            </w:pPr>
            <w:r w:rsidRPr="00D203D2">
              <w:rPr>
                <w:rFonts w:ascii="Arial" w:hAnsi="Arial" w:cs="Arial"/>
                <w:sz w:val="20"/>
              </w:rPr>
              <w:t>Brak zainteresowania podmiotów leczniczych korzystania z e-usługi zamówienia krwi lub jej składn</w:t>
            </w:r>
            <w:r w:rsidR="00E07B5F">
              <w:rPr>
                <w:rFonts w:ascii="Arial" w:hAnsi="Arial" w:cs="Arial"/>
                <w:sz w:val="20"/>
              </w:rPr>
              <w:t>i</w:t>
            </w:r>
            <w:r w:rsidRPr="00D203D2">
              <w:rPr>
                <w:rFonts w:ascii="Arial" w:hAnsi="Arial" w:cs="Arial"/>
                <w:sz w:val="20"/>
              </w:rPr>
              <w:t>ków</w:t>
            </w:r>
          </w:p>
        </w:tc>
        <w:tc>
          <w:tcPr>
            <w:tcW w:w="1701" w:type="dxa"/>
            <w:shd w:val="clear" w:color="auto" w:fill="FFFFFF"/>
          </w:tcPr>
          <w:p w14:paraId="10E92E97" w14:textId="5E768988" w:rsidR="00D203D2" w:rsidRPr="00E07B5F" w:rsidRDefault="00D203D2" w:rsidP="00D203D2">
            <w:pPr>
              <w:pStyle w:val="Legenda"/>
              <w:rPr>
                <w:rFonts w:ascii="Arial" w:eastAsiaTheme="minorHAnsi" w:hAnsi="Arial" w:cs="Arial"/>
                <w:b w:val="0"/>
                <w:bCs w:val="0"/>
                <w:kern w:val="0"/>
                <w:sz w:val="20"/>
                <w:szCs w:val="22"/>
              </w:rPr>
            </w:pPr>
            <w:r w:rsidRPr="00E07B5F">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E07B5F" w:rsidRDefault="00D203D2" w:rsidP="00D203D2">
            <w:pPr>
              <w:pStyle w:val="Legenda"/>
              <w:rPr>
                <w:rFonts w:ascii="Arial" w:eastAsiaTheme="minorHAnsi" w:hAnsi="Arial" w:cs="Arial"/>
                <w:b w:val="0"/>
                <w:bCs w:val="0"/>
                <w:kern w:val="0"/>
                <w:sz w:val="20"/>
                <w:szCs w:val="22"/>
              </w:rPr>
            </w:pPr>
            <w:r w:rsidRPr="00E07B5F">
              <w:rPr>
                <w:rFonts w:ascii="Arial" w:eastAsiaTheme="minorHAnsi" w:hAnsi="Arial" w:cs="Arial"/>
                <w:b w:val="0"/>
                <w:bCs w:val="0"/>
                <w:kern w:val="0"/>
                <w:sz w:val="20"/>
                <w:szCs w:val="22"/>
              </w:rPr>
              <w:t>Średnie</w:t>
            </w:r>
          </w:p>
        </w:tc>
        <w:tc>
          <w:tcPr>
            <w:tcW w:w="2693" w:type="dxa"/>
            <w:shd w:val="clear" w:color="auto" w:fill="FFFFFF"/>
          </w:tcPr>
          <w:p w14:paraId="6398EAE0" w14:textId="73E4F445" w:rsidR="00D203D2" w:rsidRPr="00D203D2" w:rsidRDefault="00D203D2" w:rsidP="00E07B5F">
            <w:pPr>
              <w:spacing w:after="0" w:line="240" w:lineRule="auto"/>
              <w:rPr>
                <w:rFonts w:ascii="Arial" w:hAnsi="Arial" w:cs="Arial"/>
                <w:sz w:val="20"/>
              </w:rPr>
            </w:pPr>
            <w:r w:rsidRPr="00D203D2">
              <w:rPr>
                <w:rFonts w:ascii="Arial" w:hAnsi="Arial" w:cs="Arial"/>
                <w:sz w:val="20"/>
              </w:rPr>
              <w:t xml:space="preserve">Rozpowszechnianie informacji na temat usług i korzyści dla PWDL wśród pracowników PWDL przez przedstawicieli CKiK. </w:t>
            </w:r>
          </w:p>
          <w:p w14:paraId="77FEB331" w14:textId="44AD0C42" w:rsidR="00D203D2" w:rsidRPr="00E07B5F" w:rsidRDefault="00D203D2" w:rsidP="00E07B5F">
            <w:pPr>
              <w:spacing w:after="0" w:line="240" w:lineRule="auto"/>
              <w:rPr>
                <w:rFonts w:ascii="Arial" w:hAnsi="Arial" w:cs="Arial"/>
                <w:sz w:val="20"/>
              </w:rPr>
            </w:pPr>
            <w:r w:rsidRPr="00D203D2">
              <w:rPr>
                <w:rFonts w:ascii="Arial" w:hAnsi="Arial" w:cs="Arial"/>
                <w:sz w:val="20"/>
              </w:rPr>
              <w:t>Rozszerzenie zakresu Projektu e-Krew, tak aby pro-ces był kompletny.</w:t>
            </w:r>
          </w:p>
        </w:tc>
      </w:tr>
      <w:tr w:rsidR="00D203D2" w:rsidRPr="001B6667" w14:paraId="14DA8166" w14:textId="77777777" w:rsidTr="009F1DC8">
        <w:trPr>
          <w:trHeight w:val="724"/>
        </w:trPr>
        <w:tc>
          <w:tcPr>
            <w:tcW w:w="3261" w:type="dxa"/>
            <w:shd w:val="clear" w:color="auto" w:fill="auto"/>
          </w:tcPr>
          <w:p w14:paraId="568D4EC2" w14:textId="2E53E4E6" w:rsidR="00D203D2" w:rsidRPr="00D203D2" w:rsidRDefault="00D203D2" w:rsidP="00D203D2">
            <w:pPr>
              <w:rPr>
                <w:rFonts w:ascii="Arial" w:hAnsi="Arial" w:cs="Arial"/>
                <w:sz w:val="20"/>
              </w:rPr>
            </w:pPr>
            <w:r w:rsidRPr="00D203D2">
              <w:rPr>
                <w:rFonts w:ascii="Arial" w:hAnsi="Arial" w:cs="Arial"/>
                <w:sz w:val="20"/>
              </w:rPr>
              <w:t>Wzrost krytyczności dostępności do sieci Internet przez regionalne CKiK</w:t>
            </w:r>
          </w:p>
        </w:tc>
        <w:tc>
          <w:tcPr>
            <w:tcW w:w="1701" w:type="dxa"/>
            <w:shd w:val="clear" w:color="auto" w:fill="FFFFFF"/>
          </w:tcPr>
          <w:p w14:paraId="06133D39" w14:textId="1BD1E0A7" w:rsidR="00D203D2" w:rsidRPr="00E07B5F" w:rsidRDefault="00D203D2" w:rsidP="00D203D2">
            <w:pPr>
              <w:pStyle w:val="Legenda"/>
              <w:rPr>
                <w:rFonts w:ascii="Arial" w:eastAsiaTheme="minorHAnsi" w:hAnsi="Arial" w:cs="Arial"/>
                <w:b w:val="0"/>
                <w:bCs w:val="0"/>
                <w:kern w:val="0"/>
                <w:sz w:val="20"/>
                <w:szCs w:val="22"/>
              </w:rPr>
            </w:pPr>
            <w:r w:rsidRPr="00E07B5F">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E07B5F" w:rsidRDefault="00D203D2" w:rsidP="00D203D2">
            <w:pPr>
              <w:pStyle w:val="Legenda"/>
              <w:rPr>
                <w:rFonts w:ascii="Arial" w:eastAsiaTheme="minorHAnsi" w:hAnsi="Arial" w:cs="Arial"/>
                <w:b w:val="0"/>
                <w:bCs w:val="0"/>
                <w:kern w:val="0"/>
                <w:sz w:val="20"/>
                <w:szCs w:val="22"/>
              </w:rPr>
            </w:pPr>
            <w:r w:rsidRPr="00E07B5F">
              <w:rPr>
                <w:rFonts w:ascii="Arial" w:eastAsiaTheme="minorHAnsi" w:hAnsi="Arial" w:cs="Arial"/>
                <w:b w:val="0"/>
                <w:bCs w:val="0"/>
                <w:kern w:val="0"/>
                <w:sz w:val="20"/>
                <w:szCs w:val="22"/>
              </w:rPr>
              <w:t>Małe</w:t>
            </w:r>
          </w:p>
        </w:tc>
        <w:tc>
          <w:tcPr>
            <w:tcW w:w="2693" w:type="dxa"/>
            <w:shd w:val="clear" w:color="auto" w:fill="FFFFFF"/>
          </w:tcPr>
          <w:p w14:paraId="17A44AE9" w14:textId="4605AFB6" w:rsidR="00D203D2" w:rsidRPr="00E07B5F" w:rsidRDefault="00D203D2" w:rsidP="00E07B5F">
            <w:pPr>
              <w:spacing w:after="0" w:line="240" w:lineRule="auto"/>
              <w:rPr>
                <w:rFonts w:ascii="Arial" w:hAnsi="Arial" w:cs="Arial"/>
                <w:sz w:val="20"/>
              </w:rPr>
            </w:pPr>
            <w:r w:rsidRPr="00D203D2">
              <w:rPr>
                <w:rFonts w:ascii="Arial" w:hAnsi="Arial" w:cs="Arial"/>
                <w:sz w:val="20"/>
              </w:rPr>
              <w:t>Zespół projektowy w ramach prac projektowych opracuje procedury awaryjne na wypadek niedostępności systemu, w tym również z powodu braku do-stępu do sieci Internet.</w:t>
            </w:r>
          </w:p>
        </w:tc>
      </w:tr>
    </w:tbl>
    <w:p w14:paraId="33071B39" w14:textId="6E490E74" w:rsidR="00805178" w:rsidRPr="00194421" w:rsidRDefault="00805178" w:rsidP="00194421">
      <w:pPr>
        <w:pStyle w:val="Nagwek2"/>
        <w:numPr>
          <w:ilvl w:val="0"/>
          <w:numId w:val="19"/>
        </w:numPr>
        <w:spacing w:before="360"/>
        <w:ind w:left="284" w:right="282" w:hanging="284"/>
        <w:rPr>
          <w:rFonts w:ascii="Arial" w:hAnsi="Arial" w:cs="Arial"/>
          <w:b/>
          <w:color w:val="auto"/>
          <w:sz w:val="24"/>
          <w:szCs w:val="24"/>
        </w:rPr>
      </w:pPr>
      <w:r w:rsidRPr="00194421">
        <w:rPr>
          <w:rFonts w:ascii="Arial" w:hAnsi="Arial" w:cs="Arial"/>
          <w:b/>
          <w:color w:val="auto"/>
          <w:sz w:val="24"/>
          <w:szCs w:val="24"/>
        </w:rPr>
        <w:t>Wymiarowanie systemu informatycznego</w:t>
      </w:r>
    </w:p>
    <w:p w14:paraId="58D2CB3F" w14:textId="29CC181D" w:rsidR="005F0F60"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A92887" w:rsidRDefault="00613AA5" w:rsidP="00500F7E">
      <w:pPr>
        <w:spacing w:after="0"/>
        <w:ind w:firstLine="360"/>
        <w:jc w:val="both"/>
        <w:rPr>
          <w:rFonts w:ascii="Arial" w:hAnsi="Arial" w:cs="Arial"/>
        </w:rPr>
      </w:pPr>
      <w:r>
        <w:rPr>
          <w:rFonts w:ascii="Arial" w:hAnsi="Arial" w:cs="Arial"/>
        </w:rPr>
        <w:t>Nie</w:t>
      </w:r>
      <w:r w:rsidR="005F0F60">
        <w:rPr>
          <w:rFonts w:ascii="Arial" w:hAnsi="Arial" w:cs="Arial"/>
        </w:rPr>
        <w:t xml:space="preserve"> dotyczy.</w:t>
      </w:r>
    </w:p>
    <w:p w14:paraId="0FA2F07F" w14:textId="1B9F9F68" w:rsidR="00BB059E" w:rsidRPr="00194421" w:rsidRDefault="00BB059E" w:rsidP="00194421">
      <w:pPr>
        <w:pStyle w:val="Nagwek2"/>
        <w:numPr>
          <w:ilvl w:val="0"/>
          <w:numId w:val="19"/>
        </w:numPr>
        <w:spacing w:before="360"/>
        <w:ind w:left="284" w:right="282" w:hanging="284"/>
        <w:rPr>
          <w:rFonts w:ascii="Arial" w:hAnsi="Arial" w:cs="Arial"/>
          <w:b/>
          <w:color w:val="auto"/>
          <w:sz w:val="24"/>
          <w:szCs w:val="24"/>
        </w:rPr>
      </w:pPr>
      <w:r w:rsidRPr="00194421">
        <w:rPr>
          <w:rFonts w:ascii="Arial" w:hAnsi="Arial" w:cs="Arial"/>
          <w:b/>
          <w:color w:val="auto"/>
          <w:sz w:val="24"/>
          <w:szCs w:val="24"/>
        </w:rPr>
        <w:t xml:space="preserve">Dane kontaktowe: </w:t>
      </w:r>
    </w:p>
    <w:p w14:paraId="0D14298D" w14:textId="7A1696BD" w:rsidR="00B2607C" w:rsidRPr="00B2607C" w:rsidRDefault="00B2607C" w:rsidP="00B2607C">
      <w:pPr>
        <w:pStyle w:val="Akapitzlist"/>
        <w:spacing w:before="360"/>
        <w:ind w:left="360"/>
        <w:jc w:val="both"/>
        <w:rPr>
          <w:rFonts w:ascii="Arial" w:hAnsi="Arial" w:cs="Arial"/>
          <w:sz w:val="20"/>
          <w:szCs w:val="20"/>
          <w:lang w:eastAsia="pl-PL"/>
        </w:rPr>
      </w:pPr>
      <w:r w:rsidRPr="00B2607C">
        <w:rPr>
          <w:rFonts w:ascii="Arial" w:hAnsi="Arial" w:cs="Arial"/>
          <w:sz w:val="20"/>
          <w:szCs w:val="20"/>
          <w:lang w:eastAsia="pl-PL"/>
        </w:rPr>
        <w:t xml:space="preserve">Tomasz Kwaterski, Kierownik Projektu, </w:t>
      </w:r>
      <w:r w:rsidR="00194421">
        <w:rPr>
          <w:rFonts w:ascii="Arial" w:hAnsi="Arial" w:cs="Arial"/>
          <w:sz w:val="20"/>
          <w:szCs w:val="20"/>
          <w:lang w:eastAsia="pl-PL"/>
        </w:rPr>
        <w:t xml:space="preserve">Departament </w:t>
      </w:r>
      <w:r w:rsidRPr="00B2607C">
        <w:rPr>
          <w:rFonts w:ascii="Arial" w:hAnsi="Arial" w:cs="Arial"/>
          <w:sz w:val="20"/>
          <w:szCs w:val="20"/>
          <w:lang w:eastAsia="pl-PL"/>
        </w:rPr>
        <w:t xml:space="preserve">Rozwoju Systemów Teleinformatycznych, </w:t>
      </w:r>
      <w:r>
        <w:rPr>
          <w:rFonts w:ascii="Arial" w:hAnsi="Arial" w:cs="Arial"/>
          <w:sz w:val="20"/>
          <w:szCs w:val="20"/>
          <w:lang w:eastAsia="pl-PL"/>
        </w:rPr>
        <w:br/>
      </w:r>
      <w:r w:rsidRPr="00B2607C">
        <w:rPr>
          <w:rFonts w:ascii="Arial" w:hAnsi="Arial" w:cs="Arial"/>
          <w:sz w:val="20"/>
          <w:szCs w:val="20"/>
          <w:lang w:eastAsia="pl-PL"/>
        </w:rPr>
        <w:t xml:space="preserve">Centrum Systemów Informacyjnych Ochrony Zdrowia, e-mail: </w:t>
      </w:r>
      <w:hyperlink r:id="rId10" w:history="1">
        <w:r w:rsidRPr="00B728F9">
          <w:rPr>
            <w:rStyle w:val="Hipercze"/>
            <w:rFonts w:cs="Arial"/>
            <w:sz w:val="20"/>
            <w:szCs w:val="20"/>
            <w:lang w:eastAsia="pl-PL"/>
          </w:rPr>
          <w:t>t.kwaterski@csioz.gov.pl</w:t>
        </w:r>
      </w:hyperlink>
      <w:r w:rsidRPr="00B2607C">
        <w:rPr>
          <w:rFonts w:ascii="Arial" w:hAnsi="Arial" w:cs="Arial"/>
          <w:sz w:val="20"/>
          <w:szCs w:val="20"/>
          <w:lang w:eastAsia="pl-PL"/>
        </w:rPr>
        <w:br/>
      </w:r>
      <w:r>
        <w:rPr>
          <w:rFonts w:ascii="Arial" w:hAnsi="Arial" w:cs="Arial"/>
          <w:sz w:val="20"/>
          <w:szCs w:val="20"/>
          <w:lang w:eastAsia="pl-PL"/>
        </w:rPr>
        <w:t xml:space="preserve">tel.: </w:t>
      </w:r>
      <w:r w:rsidRPr="00B2607C">
        <w:rPr>
          <w:rFonts w:ascii="Arial" w:hAnsi="Arial" w:cs="Arial"/>
          <w:sz w:val="20"/>
          <w:szCs w:val="20"/>
          <w:lang w:eastAsia="pl-PL"/>
        </w:rPr>
        <w:t>+ 48 502 182 171</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B042A" w14:textId="77777777" w:rsidR="00E93B2C" w:rsidRDefault="00E93B2C" w:rsidP="00BB2420">
      <w:pPr>
        <w:spacing w:after="0" w:line="240" w:lineRule="auto"/>
      </w:pPr>
      <w:r>
        <w:separator/>
      </w:r>
    </w:p>
  </w:endnote>
  <w:endnote w:type="continuationSeparator" w:id="0">
    <w:p w14:paraId="47BC3D8D" w14:textId="77777777" w:rsidR="00E93B2C" w:rsidRDefault="00E93B2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E24A90" w:rsidRDefault="00E24A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3348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33488">
              <w:rPr>
                <w:b/>
                <w:bCs/>
                <w:noProof/>
              </w:rPr>
              <w:t>12</w:t>
            </w:r>
            <w:r>
              <w:rPr>
                <w:b/>
                <w:bCs/>
                <w:sz w:val="24"/>
                <w:szCs w:val="24"/>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556F9" w14:textId="77777777" w:rsidR="00E93B2C" w:rsidRDefault="00E93B2C" w:rsidP="00BB2420">
      <w:pPr>
        <w:spacing w:after="0" w:line="240" w:lineRule="auto"/>
      </w:pPr>
      <w:r>
        <w:separator/>
      </w:r>
    </w:p>
  </w:footnote>
  <w:footnote w:type="continuationSeparator" w:id="0">
    <w:p w14:paraId="15A39396" w14:textId="77777777" w:rsidR="00E93B2C" w:rsidRDefault="00E93B2C"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7"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8"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7"/>
  </w:num>
  <w:num w:numId="2">
    <w:abstractNumId w:val="3"/>
  </w:num>
  <w:num w:numId="3">
    <w:abstractNumId w:val="28"/>
  </w:num>
  <w:num w:numId="4">
    <w:abstractNumId w:val="13"/>
  </w:num>
  <w:num w:numId="5">
    <w:abstractNumId w:val="25"/>
  </w:num>
  <w:num w:numId="6">
    <w:abstractNumId w:val="5"/>
  </w:num>
  <w:num w:numId="7">
    <w:abstractNumId w:val="19"/>
  </w:num>
  <w:num w:numId="8">
    <w:abstractNumId w:val="1"/>
  </w:num>
  <w:num w:numId="9">
    <w:abstractNumId w:val="9"/>
  </w:num>
  <w:num w:numId="10">
    <w:abstractNumId w:val="6"/>
  </w:num>
  <w:num w:numId="11">
    <w:abstractNumId w:val="7"/>
  </w:num>
  <w:num w:numId="12">
    <w:abstractNumId w:val="20"/>
  </w:num>
  <w:num w:numId="13">
    <w:abstractNumId w:val="18"/>
  </w:num>
  <w:num w:numId="14">
    <w:abstractNumId w:val="2"/>
  </w:num>
  <w:num w:numId="15">
    <w:abstractNumId w:val="26"/>
  </w:num>
  <w:num w:numId="16">
    <w:abstractNumId w:val="10"/>
  </w:num>
  <w:num w:numId="17">
    <w:abstractNumId w:val="16"/>
  </w:num>
  <w:num w:numId="18">
    <w:abstractNumId w:val="15"/>
  </w:num>
  <w:num w:numId="19">
    <w:abstractNumId w:val="12"/>
  </w:num>
  <w:num w:numId="20">
    <w:abstractNumId w:val="27"/>
  </w:num>
  <w:num w:numId="21">
    <w:abstractNumId w:val="8"/>
  </w:num>
  <w:num w:numId="22">
    <w:abstractNumId w:val="29"/>
  </w:num>
  <w:num w:numId="23">
    <w:abstractNumId w:val="22"/>
  </w:num>
  <w:num w:numId="24">
    <w:abstractNumId w:val="23"/>
  </w:num>
  <w:num w:numId="25">
    <w:abstractNumId w:val="11"/>
  </w:num>
  <w:num w:numId="26">
    <w:abstractNumId w:val="4"/>
  </w:num>
  <w:num w:numId="27">
    <w:abstractNumId w:val="0"/>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22225"/>
    <w:rsid w:val="000257DD"/>
    <w:rsid w:val="0003058E"/>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2601D"/>
    <w:rsid w:val="00141A92"/>
    <w:rsid w:val="00145E84"/>
    <w:rsid w:val="0015102C"/>
    <w:rsid w:val="00153381"/>
    <w:rsid w:val="00176FBB"/>
    <w:rsid w:val="00181E97"/>
    <w:rsid w:val="00182A08"/>
    <w:rsid w:val="00194421"/>
    <w:rsid w:val="001A2C42"/>
    <w:rsid w:val="001A2EF2"/>
    <w:rsid w:val="001A7C01"/>
    <w:rsid w:val="001C2D74"/>
    <w:rsid w:val="001C7FAC"/>
    <w:rsid w:val="001E0CAC"/>
    <w:rsid w:val="001E16A3"/>
    <w:rsid w:val="001E1DEA"/>
    <w:rsid w:val="001E7199"/>
    <w:rsid w:val="001F24A0"/>
    <w:rsid w:val="001F67EC"/>
    <w:rsid w:val="0020330A"/>
    <w:rsid w:val="00220C1D"/>
    <w:rsid w:val="00237279"/>
    <w:rsid w:val="00240D69"/>
    <w:rsid w:val="00241B5E"/>
    <w:rsid w:val="00252087"/>
    <w:rsid w:val="00263392"/>
    <w:rsid w:val="00265194"/>
    <w:rsid w:val="002705DF"/>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0521D"/>
    <w:rsid w:val="00310D8E"/>
    <w:rsid w:val="00317906"/>
    <w:rsid w:val="003221F2"/>
    <w:rsid w:val="00322614"/>
    <w:rsid w:val="00333488"/>
    <w:rsid w:val="00334A24"/>
    <w:rsid w:val="003410FE"/>
    <w:rsid w:val="003508E7"/>
    <w:rsid w:val="003542F1"/>
    <w:rsid w:val="00356A3E"/>
    <w:rsid w:val="003642B8"/>
    <w:rsid w:val="003A4115"/>
    <w:rsid w:val="003B5B7A"/>
    <w:rsid w:val="003C7325"/>
    <w:rsid w:val="003D7DD0"/>
    <w:rsid w:val="003E3144"/>
    <w:rsid w:val="003F4804"/>
    <w:rsid w:val="00405EA4"/>
    <w:rsid w:val="0041034F"/>
    <w:rsid w:val="004118A3"/>
    <w:rsid w:val="00420938"/>
    <w:rsid w:val="00423A26"/>
    <w:rsid w:val="00425046"/>
    <w:rsid w:val="004350B8"/>
    <w:rsid w:val="00444AAB"/>
    <w:rsid w:val="00450089"/>
    <w:rsid w:val="004729D1"/>
    <w:rsid w:val="00495E3C"/>
    <w:rsid w:val="004C1D48"/>
    <w:rsid w:val="004D65CA"/>
    <w:rsid w:val="004F6E89"/>
    <w:rsid w:val="00500F7E"/>
    <w:rsid w:val="005076A1"/>
    <w:rsid w:val="00513213"/>
    <w:rsid w:val="00517F12"/>
    <w:rsid w:val="0052102C"/>
    <w:rsid w:val="005212C8"/>
    <w:rsid w:val="00524E6C"/>
    <w:rsid w:val="005332D6"/>
    <w:rsid w:val="00544DFE"/>
    <w:rsid w:val="005548F2"/>
    <w:rsid w:val="00556D6D"/>
    <w:rsid w:val="005734CE"/>
    <w:rsid w:val="005840AB"/>
    <w:rsid w:val="00586664"/>
    <w:rsid w:val="00593290"/>
    <w:rsid w:val="005A0E33"/>
    <w:rsid w:val="005A12F7"/>
    <w:rsid w:val="005A1B30"/>
    <w:rsid w:val="005A520A"/>
    <w:rsid w:val="005B1196"/>
    <w:rsid w:val="005B1A32"/>
    <w:rsid w:val="005C0469"/>
    <w:rsid w:val="005C6116"/>
    <w:rsid w:val="005C77BB"/>
    <w:rsid w:val="005D17CF"/>
    <w:rsid w:val="005D24AF"/>
    <w:rsid w:val="005D5AAB"/>
    <w:rsid w:val="005D6E12"/>
    <w:rsid w:val="005E0ED8"/>
    <w:rsid w:val="005E6ABD"/>
    <w:rsid w:val="005F0F60"/>
    <w:rsid w:val="005F41FA"/>
    <w:rsid w:val="00600AE4"/>
    <w:rsid w:val="006054AA"/>
    <w:rsid w:val="00613AA5"/>
    <w:rsid w:val="00617DC9"/>
    <w:rsid w:val="0062054D"/>
    <w:rsid w:val="006334BF"/>
    <w:rsid w:val="00635A54"/>
    <w:rsid w:val="00645A20"/>
    <w:rsid w:val="00646D11"/>
    <w:rsid w:val="00654BAA"/>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3192"/>
    <w:rsid w:val="007924CE"/>
    <w:rsid w:val="00795AFA"/>
    <w:rsid w:val="007A4742"/>
    <w:rsid w:val="007B0251"/>
    <w:rsid w:val="007C2F7E"/>
    <w:rsid w:val="007C6235"/>
    <w:rsid w:val="007C699E"/>
    <w:rsid w:val="007C70D1"/>
    <w:rsid w:val="007D1990"/>
    <w:rsid w:val="007D2C34"/>
    <w:rsid w:val="007D38BD"/>
    <w:rsid w:val="007D3F21"/>
    <w:rsid w:val="007E341A"/>
    <w:rsid w:val="007F126F"/>
    <w:rsid w:val="00803FBE"/>
    <w:rsid w:val="00805178"/>
    <w:rsid w:val="00806134"/>
    <w:rsid w:val="0083061E"/>
    <w:rsid w:val="00830B70"/>
    <w:rsid w:val="00840749"/>
    <w:rsid w:val="008471DB"/>
    <w:rsid w:val="0087452F"/>
    <w:rsid w:val="00875528"/>
    <w:rsid w:val="00884686"/>
    <w:rsid w:val="008A332F"/>
    <w:rsid w:val="008A52F6"/>
    <w:rsid w:val="008C4BCD"/>
    <w:rsid w:val="008C6721"/>
    <w:rsid w:val="008D3826"/>
    <w:rsid w:val="008D4C4F"/>
    <w:rsid w:val="008D62E3"/>
    <w:rsid w:val="008E7DDD"/>
    <w:rsid w:val="008F2D9B"/>
    <w:rsid w:val="008F67EE"/>
    <w:rsid w:val="00907F6D"/>
    <w:rsid w:val="00911190"/>
    <w:rsid w:val="0091332C"/>
    <w:rsid w:val="00922264"/>
    <w:rsid w:val="009256F2"/>
    <w:rsid w:val="00933BEC"/>
    <w:rsid w:val="009347B8"/>
    <w:rsid w:val="00936729"/>
    <w:rsid w:val="00937626"/>
    <w:rsid w:val="0095002B"/>
    <w:rsid w:val="0095183B"/>
    <w:rsid w:val="00952126"/>
    <w:rsid w:val="00952617"/>
    <w:rsid w:val="009663A6"/>
    <w:rsid w:val="00971A40"/>
    <w:rsid w:val="0097286D"/>
    <w:rsid w:val="00976434"/>
    <w:rsid w:val="00992EA3"/>
    <w:rsid w:val="009967CA"/>
    <w:rsid w:val="009A17FF"/>
    <w:rsid w:val="009B4423"/>
    <w:rsid w:val="009C1311"/>
    <w:rsid w:val="009C6140"/>
    <w:rsid w:val="009D2FA4"/>
    <w:rsid w:val="009D7D8A"/>
    <w:rsid w:val="009E4C67"/>
    <w:rsid w:val="009F09BF"/>
    <w:rsid w:val="009F1DC8"/>
    <w:rsid w:val="009F437E"/>
    <w:rsid w:val="00A11788"/>
    <w:rsid w:val="00A30847"/>
    <w:rsid w:val="00A36AE2"/>
    <w:rsid w:val="00A410C2"/>
    <w:rsid w:val="00A43E49"/>
    <w:rsid w:val="00A44EA2"/>
    <w:rsid w:val="00A56D63"/>
    <w:rsid w:val="00A62C19"/>
    <w:rsid w:val="00A67685"/>
    <w:rsid w:val="00A728AE"/>
    <w:rsid w:val="00A77157"/>
    <w:rsid w:val="00A804AE"/>
    <w:rsid w:val="00A86449"/>
    <w:rsid w:val="00A87C1C"/>
    <w:rsid w:val="00A92887"/>
    <w:rsid w:val="00AA4CAB"/>
    <w:rsid w:val="00AA51AD"/>
    <w:rsid w:val="00AA730D"/>
    <w:rsid w:val="00AB2E01"/>
    <w:rsid w:val="00AC4987"/>
    <w:rsid w:val="00AC7E26"/>
    <w:rsid w:val="00AD45BB"/>
    <w:rsid w:val="00AE1643"/>
    <w:rsid w:val="00AE3A6C"/>
    <w:rsid w:val="00AF09B8"/>
    <w:rsid w:val="00AF567D"/>
    <w:rsid w:val="00AF73D8"/>
    <w:rsid w:val="00B11471"/>
    <w:rsid w:val="00B17709"/>
    <w:rsid w:val="00B23828"/>
    <w:rsid w:val="00B2607C"/>
    <w:rsid w:val="00B41415"/>
    <w:rsid w:val="00B440C3"/>
    <w:rsid w:val="00B46B7D"/>
    <w:rsid w:val="00B50560"/>
    <w:rsid w:val="00B64B3C"/>
    <w:rsid w:val="00B673C6"/>
    <w:rsid w:val="00B74859"/>
    <w:rsid w:val="00B87D3D"/>
    <w:rsid w:val="00B91243"/>
    <w:rsid w:val="00BA481C"/>
    <w:rsid w:val="00BB059E"/>
    <w:rsid w:val="00BB2420"/>
    <w:rsid w:val="00BB49AC"/>
    <w:rsid w:val="00BB5ACE"/>
    <w:rsid w:val="00BC1BD2"/>
    <w:rsid w:val="00BC6BE4"/>
    <w:rsid w:val="00BE47CD"/>
    <w:rsid w:val="00BE5BF9"/>
    <w:rsid w:val="00BE5DB2"/>
    <w:rsid w:val="00BE77E1"/>
    <w:rsid w:val="00C1106C"/>
    <w:rsid w:val="00C26361"/>
    <w:rsid w:val="00C302F1"/>
    <w:rsid w:val="00C3575F"/>
    <w:rsid w:val="00C42AEA"/>
    <w:rsid w:val="00C57985"/>
    <w:rsid w:val="00C6751B"/>
    <w:rsid w:val="00CA516B"/>
    <w:rsid w:val="00CC7E21"/>
    <w:rsid w:val="00CD55D6"/>
    <w:rsid w:val="00CE74F9"/>
    <w:rsid w:val="00CE7777"/>
    <w:rsid w:val="00CF2E64"/>
    <w:rsid w:val="00D02AD7"/>
    <w:rsid w:val="00D02F6D"/>
    <w:rsid w:val="00D203D2"/>
    <w:rsid w:val="00D22C21"/>
    <w:rsid w:val="00D25CFE"/>
    <w:rsid w:val="00D4607F"/>
    <w:rsid w:val="00D57025"/>
    <w:rsid w:val="00D57765"/>
    <w:rsid w:val="00D767B6"/>
    <w:rsid w:val="00D77F50"/>
    <w:rsid w:val="00D859F4"/>
    <w:rsid w:val="00D85A52"/>
    <w:rsid w:val="00D86FEC"/>
    <w:rsid w:val="00D95AF5"/>
    <w:rsid w:val="00DA34DF"/>
    <w:rsid w:val="00DB69FD"/>
    <w:rsid w:val="00DC0A8A"/>
    <w:rsid w:val="00DC1705"/>
    <w:rsid w:val="00DC39A9"/>
    <w:rsid w:val="00DC4C79"/>
    <w:rsid w:val="00DE6249"/>
    <w:rsid w:val="00DE6771"/>
    <w:rsid w:val="00DE731D"/>
    <w:rsid w:val="00DF782E"/>
    <w:rsid w:val="00E0076D"/>
    <w:rsid w:val="00E0534A"/>
    <w:rsid w:val="00E07B5F"/>
    <w:rsid w:val="00E11B44"/>
    <w:rsid w:val="00E15DEB"/>
    <w:rsid w:val="00E1688D"/>
    <w:rsid w:val="00E203EB"/>
    <w:rsid w:val="00E214E9"/>
    <w:rsid w:val="00E24A90"/>
    <w:rsid w:val="00E35401"/>
    <w:rsid w:val="00E375DB"/>
    <w:rsid w:val="00E42938"/>
    <w:rsid w:val="00E47508"/>
    <w:rsid w:val="00E5074F"/>
    <w:rsid w:val="00E55EB0"/>
    <w:rsid w:val="00E57BB7"/>
    <w:rsid w:val="00E61CB0"/>
    <w:rsid w:val="00E71256"/>
    <w:rsid w:val="00E71BCF"/>
    <w:rsid w:val="00E81D7C"/>
    <w:rsid w:val="00E83FA4"/>
    <w:rsid w:val="00E86020"/>
    <w:rsid w:val="00E93B2C"/>
    <w:rsid w:val="00EA0B4F"/>
    <w:rsid w:val="00EC2AFC"/>
    <w:rsid w:val="00ED5A6F"/>
    <w:rsid w:val="00F138F7"/>
    <w:rsid w:val="00F2008A"/>
    <w:rsid w:val="00F21D9E"/>
    <w:rsid w:val="00F25348"/>
    <w:rsid w:val="00F45506"/>
    <w:rsid w:val="00F60062"/>
    <w:rsid w:val="00F613CC"/>
    <w:rsid w:val="00F75D4C"/>
    <w:rsid w:val="00F76777"/>
    <w:rsid w:val="00F83F2F"/>
    <w:rsid w:val="00F86555"/>
    <w:rsid w:val="00F86C58"/>
    <w:rsid w:val="00FC3B03"/>
    <w:rsid w:val="00FC53B0"/>
    <w:rsid w:val="00FE46E8"/>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ist Paragraph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t.kwaterski@csioz.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CENTRUM\w.rynowiecki</Osoba>
    <NazwaPliku xmlns="F60F55B9-AC12-46BD-85CA-E0578CFCB3C7">Raport e-Krew_2019_III_kw_2019_nowy_wzór_raportu.docx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F0E0A-69F0-4F0E-91D9-BAFD88A23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1C2237-4915-4818-9F2D-2B243A08D268}">
  <ds:schemaRefs>
    <ds:schemaRef ds:uri="http://purl.org/dc/elements/1.1/"/>
    <ds:schemaRef ds:uri="http://schemas.microsoft.com/office/2006/metadata/properties"/>
    <ds:schemaRef ds:uri="F60F55B9-AC12-46BD-85CA-E0578CFCB3C7"/>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086804E-29AF-480D-A0E4-692C1351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2318</Words>
  <Characters>13910</Characters>
  <Application>Microsoft Office Word</Application>
  <DocSecurity>4</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2019-10-21T06:45:00Z</dcterms:created>
  <dcterms:modified xsi:type="dcterms:W3CDTF">2019-10-21T06:45:00Z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WRST.063.2.2016.365</vt:lpwstr>
  </property>
  <property fmtid="{D5CDD505-2E9C-101B-9397-08002B2CF9AE}" pid="3" name="UNPPisma">
    <vt:lpwstr>2019-21314</vt:lpwstr>
  </property>
  <property fmtid="{D5CDD505-2E9C-101B-9397-08002B2CF9AE}" pid="4" name="ZnakSprawy">
    <vt:lpwstr>WRST.063.2.2016</vt:lpwstr>
  </property>
  <property fmtid="{D5CDD505-2E9C-101B-9397-08002B2CF9AE}" pid="5" name="ZnakSprawyPrzedPrzeniesieniem">
    <vt:lpwstr>BZP.063.2.2014</vt:lpwstr>
  </property>
  <property fmtid="{D5CDD505-2E9C-101B-9397-08002B2CF9AE}" pid="6" name="Autor">
    <vt:lpwstr>Tenderenda Elżbieta</vt:lpwstr>
  </property>
  <property fmtid="{D5CDD505-2E9C-101B-9397-08002B2CF9AE}" pid="7" name="AutorInicjaly">
    <vt:lpwstr>ET</vt:lpwstr>
  </property>
  <property fmtid="{D5CDD505-2E9C-101B-9397-08002B2CF9AE}" pid="8" name="AutorNrTelefonu">
    <vt:lpwstr>brak</vt:lpwstr>
  </property>
  <property fmtid="{D5CDD505-2E9C-101B-9397-08002B2CF9AE}" pid="9" name="Stanowisko">
    <vt:lpwstr>główny specjalista</vt:lpwstr>
  </property>
  <property fmtid="{D5CDD505-2E9C-101B-9397-08002B2CF9AE}" pid="10" name="OpisPisma">
    <vt:lpwstr>Raport z postępu rzeczowo-finansowego projektu informatycznego za III kwartał 2019 roku dot. projektu nr POPC.02.01.00-00-0082/17 pn. „Projekt e-Krew – Informatyzacja Publicznej Służby Krwi oraz Rozwój Nadzoru nad Krwiolecznictwem" - nowy wzór Raportu</vt:lpwstr>
  </property>
  <property fmtid="{D5CDD505-2E9C-101B-9397-08002B2CF9AE}" pid="11" name="Komorka">
    <vt:lpwstr>Wydział Rozwoju Systemów Teleinformatycznych</vt:lpwstr>
  </property>
  <property fmtid="{D5CDD505-2E9C-101B-9397-08002B2CF9AE}" pid="12" name="KodKomorki">
    <vt:lpwstr>WRST</vt:lpwstr>
  </property>
  <property fmtid="{D5CDD505-2E9C-101B-9397-08002B2CF9AE}" pid="13" name="AktualnaData">
    <vt:lpwstr>2019-10-08</vt:lpwstr>
  </property>
  <property fmtid="{D5CDD505-2E9C-101B-9397-08002B2CF9AE}" pid="14" name="Wydzial">
    <vt:lpwstr>Wydział Rozwoju Systemów Teleinformatycznych</vt:lpwstr>
  </property>
  <property fmtid="{D5CDD505-2E9C-101B-9397-08002B2CF9AE}" pid="15" name="KodWydzialu">
    <vt:lpwstr>WRST</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SEKRETARIAT KRMC.</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krmc@mac.gov.p</vt:lpwstr>
  </property>
  <property fmtid="{D5CDD505-2E9C-101B-9397-08002B2CF9AE}" pid="33" name="DataNaPismie">
    <vt:lpwstr/>
  </property>
  <property fmtid="{D5CDD505-2E9C-101B-9397-08002B2CF9AE}" pid="34" name="adresaciDW">
    <vt:lpwstr>MINISTERSTWO ZDROWIA, DEPARTAMENT E-ZDROWIA;MINISTERSTWO CYFRYZACJI</vt:lpwstr>
  </property>
  <property fmtid="{D5CDD505-2E9C-101B-9397-08002B2CF9AE}" pid="35" name="adresaciDW2">
    <vt:lpwstr>MINISTERSTWO ZDROWIA, DEPARTAMENT E-ZDROWIA, ul. MIODOWA 15, 00-952 WARSZAWA;  MINISTERSTWO CYFRYZACJI, ul. KRÓLEWSKA 27, 00-060 WARSZAWA;  </vt:lpwstr>
  </property>
  <property fmtid="{D5CDD505-2E9C-101B-9397-08002B2CF9AE}" pid="36" name="DaneJednostki1">
    <vt:lpwstr>Centrum Systemów Informacyjnych Ochrony Zdrowia</vt:lpwstr>
  </property>
  <property fmtid="{D5CDD505-2E9C-101B-9397-08002B2CF9AE}" pid="37" name="PolaDodatkowe1">
    <vt:lpwstr>Centrum Systemów Informacyjnych Ochrony Zdrowia</vt:lpwstr>
  </property>
  <property fmtid="{D5CDD505-2E9C-101B-9397-08002B2CF9AE}" pid="38" name="DaneJednostki2">
    <vt:lpwstr>Warszawa</vt:lpwstr>
  </property>
  <property fmtid="{D5CDD505-2E9C-101B-9397-08002B2CF9AE}" pid="39" name="PolaDodatkowe2">
    <vt:lpwstr>Warszawa</vt:lpwstr>
  </property>
  <property fmtid="{D5CDD505-2E9C-101B-9397-08002B2CF9AE}" pid="40" name="DaneJednostki3">
    <vt:lpwstr>00-184</vt:lpwstr>
  </property>
  <property fmtid="{D5CDD505-2E9C-101B-9397-08002B2CF9AE}" pid="41" name="PolaDodatkowe3">
    <vt:lpwstr>00-184</vt:lpwstr>
  </property>
  <property fmtid="{D5CDD505-2E9C-101B-9397-08002B2CF9AE}" pid="42" name="DaneJednostki4">
    <vt:lpwstr>ul. Stanisława Dubois</vt:lpwstr>
  </property>
  <property fmtid="{D5CDD505-2E9C-101B-9397-08002B2CF9AE}" pid="43" name="PolaDodatkowe4">
    <vt:lpwstr>ul. Stanisława Dubois</vt:lpwstr>
  </property>
  <property fmtid="{D5CDD505-2E9C-101B-9397-08002B2CF9AE}" pid="44" name="DaneJednostki5">
    <vt:lpwstr>5A</vt:lpwstr>
  </property>
  <property fmtid="{D5CDD505-2E9C-101B-9397-08002B2CF9AE}" pid="45" name="PolaDodatkowe5">
    <vt:lpwstr>5A</vt:lpwstr>
  </property>
  <property fmtid="{D5CDD505-2E9C-101B-9397-08002B2CF9AE}" pid="46" name="DaneJednostki6">
    <vt:lpwstr/>
  </property>
  <property fmtid="{D5CDD505-2E9C-101B-9397-08002B2CF9AE}" pid="47" name="PolaDodatkowe6">
    <vt:lpwstr/>
  </property>
  <property fmtid="{D5CDD505-2E9C-101B-9397-08002B2CF9AE}" pid="48" name="DaneJednostki7">
    <vt:lpwstr>+48 22 597-09-27</vt:lpwstr>
  </property>
  <property fmtid="{D5CDD505-2E9C-101B-9397-08002B2CF9AE}" pid="49" name="PolaDodatkowe7">
    <vt:lpwstr>+48 22 597-09-27</vt:lpwstr>
  </property>
  <property fmtid="{D5CDD505-2E9C-101B-9397-08002B2CF9AE}" pid="50" name="DaneJednostki8">
    <vt:lpwstr>+48 22 597-09-47</vt:lpwstr>
  </property>
  <property fmtid="{D5CDD505-2E9C-101B-9397-08002B2CF9AE}" pid="51" name="PolaDodatkowe8">
    <vt:lpwstr>+48 22 597-09-47</vt:lpwstr>
  </property>
  <property fmtid="{D5CDD505-2E9C-101B-9397-08002B2CF9AE}" pid="52" name="DaneJednostki9">
    <vt:lpwstr>biuro@csioz.gov.pl</vt:lpwstr>
  </property>
  <property fmtid="{D5CDD505-2E9C-101B-9397-08002B2CF9AE}" pid="53" name="PolaDodatkowe9">
    <vt:lpwstr>biuro@csioz.gov.pl</vt:lpwstr>
  </property>
  <property fmtid="{D5CDD505-2E9C-101B-9397-08002B2CF9AE}" pid="54" name="KodKreskowy">
    <vt:lpwstr/>
  </property>
  <property fmtid="{D5CDD505-2E9C-101B-9397-08002B2CF9AE}" pid="55" name="TrescPisma">
    <vt:lpwstr/>
  </property>
</Properties>
</file>